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b/>
          <w:bCs/>
          <w:highlight w:val="none"/>
        </w:rPr>
      </w:pPr>
      <w:r>
        <w:rPr>
          <w:rFonts w:hint="eastAsia" w:ascii="微软雅黑" w:hAnsi="微软雅黑" w:eastAsia="微软雅黑"/>
          <w:b/>
          <w:bCs/>
          <w:highlight w:val="none"/>
        </w:rPr>
        <w:t>中化粮谷</w:t>
      </w:r>
      <w:r>
        <w:rPr>
          <w:rFonts w:ascii="微软雅黑" w:hAnsi="微软雅黑" w:eastAsia="微软雅黑"/>
          <w:b/>
          <w:bCs/>
          <w:highlight w:val="none"/>
        </w:rPr>
        <w:t>有限公司</w:t>
      </w:r>
    </w:p>
    <w:p>
      <w:pPr>
        <w:jc w:val="center"/>
        <w:rPr>
          <w:rFonts w:ascii="微软雅黑" w:hAnsi="微软雅黑" w:eastAsia="微软雅黑"/>
          <w:b/>
          <w:bCs/>
          <w:highlight w:val="none"/>
        </w:rPr>
      </w:pPr>
      <w:r>
        <w:rPr>
          <w:rFonts w:ascii="微软雅黑" w:hAnsi="微软雅黑" w:eastAsia="微软雅黑"/>
          <w:b/>
          <w:bCs/>
          <w:highlight w:val="none"/>
        </w:rPr>
        <w:t>竞价交易细则</w:t>
      </w:r>
    </w:p>
    <w:p>
      <w:pPr>
        <w:jc w:val="center"/>
        <w:rPr>
          <w:rFonts w:ascii="微软雅黑" w:hAnsi="微软雅黑" w:eastAsia="微软雅黑"/>
          <w:b/>
          <w:bCs/>
          <w:highlight w:val="none"/>
        </w:rPr>
      </w:pPr>
      <w:r>
        <w:rPr>
          <w:rFonts w:ascii="微软雅黑" w:hAnsi="微软雅黑" w:eastAsia="微软雅黑"/>
          <w:b/>
          <w:bCs/>
          <w:highlight w:val="none"/>
        </w:rPr>
        <w:t>第一章</w:t>
      </w:r>
      <w:r>
        <w:rPr>
          <w:rFonts w:hint="eastAsia" w:ascii="微软雅黑" w:hAnsi="微软雅黑" w:eastAsia="微软雅黑"/>
          <w:b/>
          <w:bCs/>
          <w:highlight w:val="none"/>
        </w:rPr>
        <w:t xml:space="preserve"> </w:t>
      </w:r>
      <w:r>
        <w:rPr>
          <w:rFonts w:ascii="微软雅黑" w:hAnsi="微软雅黑" w:eastAsia="微软雅黑"/>
          <w:b/>
          <w:bCs/>
          <w:highlight w:val="none"/>
        </w:rPr>
        <w:t>总  则</w:t>
      </w:r>
    </w:p>
    <w:p>
      <w:pPr>
        <w:ind w:firstLine="420" w:firstLineChars="200"/>
        <w:rPr>
          <w:rFonts w:ascii="微软雅黑" w:hAnsi="微软雅黑" w:eastAsia="微软雅黑"/>
          <w:highlight w:val="none"/>
        </w:rPr>
      </w:pPr>
      <w:r>
        <w:rPr>
          <w:rFonts w:ascii="微软雅黑" w:hAnsi="微软雅黑" w:eastAsia="微软雅黑"/>
          <w:b/>
          <w:bCs/>
          <w:highlight w:val="none"/>
        </w:rPr>
        <w:t>第一条</w:t>
      </w:r>
      <w:r>
        <w:rPr>
          <w:rFonts w:ascii="微软雅黑" w:hAnsi="微软雅黑" w:eastAsia="微软雅黑"/>
          <w:highlight w:val="none"/>
        </w:rPr>
        <w:t xml:space="preserve"> 为健全和完善粮食市场</w:t>
      </w:r>
      <w:r>
        <w:rPr>
          <w:rFonts w:hint="eastAsia" w:ascii="微软雅黑" w:hAnsi="微软雅黑" w:eastAsia="微软雅黑"/>
          <w:highlight w:val="none"/>
        </w:rPr>
        <w:t>，</w:t>
      </w:r>
      <w:r>
        <w:rPr>
          <w:rFonts w:ascii="微软雅黑" w:hAnsi="微软雅黑" w:eastAsia="微软雅黑"/>
          <w:highlight w:val="none"/>
        </w:rPr>
        <w:t>维护正常的交易秩序，促进粮食购销市场化，规范粮食交易主体行为，保护交易各方的合法权益，</w:t>
      </w:r>
      <w:r>
        <w:rPr>
          <w:rFonts w:hint="eastAsia" w:ascii="微软雅黑" w:hAnsi="微软雅黑" w:eastAsia="微软雅黑"/>
          <w:highlight w:val="none"/>
        </w:rPr>
        <w:t>中化粮谷</w:t>
      </w:r>
      <w:r>
        <w:rPr>
          <w:rFonts w:ascii="微软雅黑" w:hAnsi="微软雅黑" w:eastAsia="微软雅黑"/>
          <w:highlight w:val="none"/>
        </w:rPr>
        <w:t>有限公司</w:t>
      </w:r>
      <w:r>
        <w:rPr>
          <w:rFonts w:hint="eastAsia" w:ascii="微软雅黑" w:hAnsi="微软雅黑" w:eastAsia="微软雅黑"/>
          <w:highlight w:val="none"/>
        </w:rPr>
        <w:t>（以下简称“中化粮谷”）根据国家有关法律法规、政策文件，结合贸易粮流通的特点制定本细则。</w:t>
      </w:r>
    </w:p>
    <w:p>
      <w:pPr>
        <w:ind w:firstLine="420" w:firstLineChars="200"/>
        <w:rPr>
          <w:rFonts w:ascii="微软雅黑" w:hAnsi="微软雅黑" w:eastAsia="微软雅黑"/>
          <w:highlight w:val="none"/>
        </w:rPr>
      </w:pPr>
      <w:r>
        <w:rPr>
          <w:rFonts w:ascii="微软雅黑" w:hAnsi="微软雅黑" w:eastAsia="微软雅黑"/>
          <w:b/>
          <w:bCs/>
          <w:highlight w:val="none"/>
        </w:rPr>
        <w:t xml:space="preserve">第二条 </w:t>
      </w:r>
      <w:r>
        <w:rPr>
          <w:rFonts w:hint="eastAsia" w:ascii="微软雅黑" w:hAnsi="微软雅黑" w:eastAsia="微软雅黑"/>
          <w:highlight w:val="none"/>
        </w:rPr>
        <w:t>中化粮谷</w:t>
      </w:r>
      <w:r>
        <w:rPr>
          <w:rFonts w:ascii="微软雅黑" w:hAnsi="微软雅黑" w:eastAsia="微软雅黑"/>
          <w:highlight w:val="none"/>
        </w:rPr>
        <w:t>按照“公开、公平、公正”的原则</w:t>
      </w:r>
      <w:r>
        <w:rPr>
          <w:rFonts w:hint="eastAsia" w:ascii="微软雅黑" w:hAnsi="微软雅黑" w:eastAsia="微软雅黑"/>
          <w:highlight w:val="none"/>
        </w:rPr>
        <w:t>，委托中化商务有限公司（以下简称“中化商务”），通过中化商务电子招投标平台</w:t>
      </w:r>
      <w:r>
        <w:rPr>
          <w:rFonts w:ascii="微软雅黑" w:hAnsi="微软雅黑" w:eastAsia="微软雅黑"/>
          <w:highlight w:val="none"/>
        </w:rPr>
        <w:t>组织线上竞价交易活动。</w:t>
      </w:r>
      <w:r>
        <w:rPr>
          <w:rFonts w:hint="eastAsia" w:ascii="微软雅黑" w:hAnsi="微软雅黑" w:eastAsia="微软雅黑"/>
          <w:highlight w:val="none"/>
        </w:rPr>
        <w:t>中化粮谷、中化商务</w:t>
      </w:r>
      <w:r>
        <w:rPr>
          <w:rFonts w:ascii="微软雅黑" w:hAnsi="微软雅黑" w:eastAsia="微软雅黑"/>
          <w:highlight w:val="none"/>
        </w:rPr>
        <w:t>工作人员以及各交易主体须遵守本细则。</w:t>
      </w:r>
    </w:p>
    <w:p>
      <w:pPr>
        <w:ind w:firstLine="420" w:firstLineChars="200"/>
        <w:rPr>
          <w:rFonts w:ascii="微软雅黑" w:hAnsi="微软雅黑" w:eastAsia="微软雅黑"/>
          <w:highlight w:val="none"/>
        </w:rPr>
      </w:pPr>
      <w:r>
        <w:rPr>
          <w:rFonts w:ascii="微软雅黑" w:hAnsi="微软雅黑" w:eastAsia="微软雅黑"/>
          <w:b/>
          <w:bCs/>
          <w:highlight w:val="none"/>
        </w:rPr>
        <w:t xml:space="preserve">第三条 </w:t>
      </w:r>
      <w:r>
        <w:rPr>
          <w:rFonts w:ascii="微软雅黑" w:hAnsi="微软雅黑" w:eastAsia="微软雅黑"/>
          <w:highlight w:val="none"/>
        </w:rPr>
        <w:t>竞价交易的基本概念：</w:t>
      </w:r>
    </w:p>
    <w:p>
      <w:pPr>
        <w:ind w:firstLine="420" w:firstLineChars="200"/>
        <w:rPr>
          <w:rFonts w:ascii="微软雅黑" w:hAnsi="微软雅黑" w:eastAsia="微软雅黑"/>
          <w:highlight w:val="none"/>
        </w:rPr>
      </w:pPr>
      <w:r>
        <w:rPr>
          <w:rFonts w:ascii="微软雅黑" w:hAnsi="微软雅黑" w:eastAsia="微软雅黑"/>
          <w:highlight w:val="none"/>
        </w:rPr>
        <w:t>贸易粮是指国家政策性粮以外的，</w:t>
      </w:r>
      <w:r>
        <w:rPr>
          <w:rFonts w:hint="eastAsia" w:ascii="微软雅黑" w:hAnsi="微软雅黑" w:eastAsia="微软雅黑"/>
          <w:highlight w:val="none"/>
        </w:rPr>
        <w:t>中化粮谷</w:t>
      </w:r>
      <w:r>
        <w:rPr>
          <w:rFonts w:ascii="微软雅黑" w:hAnsi="微软雅黑" w:eastAsia="微软雅黑"/>
          <w:highlight w:val="none"/>
        </w:rPr>
        <w:t>开展社会化粮食交易过程中接受地方储备、粮食加工企业、粮食仓储企业、粮食贸易企业、农业合作社、种粮大户等多元主体委托交易的粮源。保证金：为了保证交易有序进行，交易双方承诺正常交易及履约的预付金。保证金分为交易保证金和履约保证金。交易保证金：获得交易资格并参与交易会所缴纳的保证金。履约保</w:t>
      </w:r>
      <w:r>
        <w:rPr>
          <w:rFonts w:hint="eastAsia" w:ascii="微软雅黑" w:hAnsi="微软雅黑" w:eastAsia="微软雅黑"/>
          <w:highlight w:val="none"/>
        </w:rPr>
        <w:t>证金：合同成交之后，为保障合同正常执行的保证金。具体标准按中化商务电子招投标平台发布的《交易公告》为准。</w:t>
      </w:r>
    </w:p>
    <w:p>
      <w:pPr>
        <w:ind w:firstLine="420" w:firstLineChars="200"/>
        <w:rPr>
          <w:rFonts w:ascii="微软雅黑" w:hAnsi="微软雅黑" w:eastAsia="微软雅黑"/>
          <w:highlight w:val="none"/>
        </w:rPr>
      </w:pPr>
      <w:r>
        <w:rPr>
          <w:rFonts w:ascii="微软雅黑" w:hAnsi="微软雅黑" w:eastAsia="微软雅黑"/>
          <w:b/>
          <w:bCs/>
          <w:highlight w:val="none"/>
        </w:rPr>
        <w:t xml:space="preserve">第四条 </w:t>
      </w:r>
      <w:r>
        <w:rPr>
          <w:rFonts w:hint="eastAsia" w:ascii="微软雅黑" w:hAnsi="微软雅黑" w:eastAsia="微软雅黑"/>
          <w:highlight w:val="none"/>
        </w:rPr>
        <w:t>中化粮谷</w:t>
      </w:r>
      <w:r>
        <w:rPr>
          <w:rFonts w:ascii="微软雅黑" w:hAnsi="微软雅黑" w:eastAsia="微软雅黑"/>
          <w:highlight w:val="none"/>
        </w:rPr>
        <w:t>建立交易主体信用档案，对交易商在竞价交易和合同履约过程中出现的提供虚假信息、虚构或歪曲事实、故意串通、不正当竞争、恶意违约、拒不承担责任和义务、严重违背诚实守信、侵犯他人合法权益或其他违反法律法规以及本细则等行为，经核实后，作为</w:t>
      </w:r>
      <w:r>
        <w:rPr>
          <w:rFonts w:hint="eastAsia" w:ascii="微软雅黑" w:hAnsi="微软雅黑" w:eastAsia="微软雅黑"/>
          <w:highlight w:val="none"/>
        </w:rPr>
        <w:t>不良信用记录保存，视情节轻重，给予警告、通报、暂停或禁止交易等处理，并将不良信用记录纳入粮食行业诚信管理体系。</w:t>
      </w:r>
    </w:p>
    <w:p>
      <w:pPr>
        <w:ind w:firstLine="420" w:firstLineChars="200"/>
        <w:jc w:val="center"/>
        <w:rPr>
          <w:rFonts w:ascii="微软雅黑" w:hAnsi="微软雅黑" w:eastAsia="微软雅黑"/>
          <w:b/>
          <w:bCs/>
          <w:highlight w:val="none"/>
        </w:rPr>
      </w:pPr>
    </w:p>
    <w:p>
      <w:pPr>
        <w:ind w:firstLine="420" w:firstLineChars="200"/>
        <w:jc w:val="center"/>
        <w:rPr>
          <w:rFonts w:ascii="微软雅黑" w:hAnsi="微软雅黑" w:eastAsia="微软雅黑"/>
          <w:highlight w:val="none"/>
        </w:rPr>
      </w:pPr>
      <w:r>
        <w:rPr>
          <w:rFonts w:ascii="微软雅黑" w:hAnsi="微软雅黑" w:eastAsia="微软雅黑"/>
          <w:b/>
          <w:bCs/>
          <w:highlight w:val="none"/>
        </w:rPr>
        <w:t>第二章 交易准备</w:t>
      </w:r>
    </w:p>
    <w:p>
      <w:pPr>
        <w:ind w:firstLine="420" w:firstLineChars="200"/>
        <w:rPr>
          <w:rFonts w:ascii="微软雅黑" w:hAnsi="微软雅黑" w:eastAsia="微软雅黑"/>
          <w:highlight w:val="none"/>
        </w:rPr>
      </w:pPr>
      <w:r>
        <w:rPr>
          <w:rFonts w:ascii="微软雅黑" w:hAnsi="微软雅黑" w:eastAsia="微软雅黑"/>
          <w:b/>
          <w:bCs/>
          <w:highlight w:val="none"/>
        </w:rPr>
        <w:t>第五条</w:t>
      </w:r>
      <w:r>
        <w:rPr>
          <w:rFonts w:ascii="微软雅黑" w:hAnsi="微软雅黑" w:eastAsia="微软雅黑"/>
          <w:highlight w:val="none"/>
        </w:rPr>
        <w:t xml:space="preserve"> </w:t>
      </w:r>
      <w:r>
        <w:rPr>
          <w:rFonts w:hint="eastAsia" w:ascii="微软雅黑" w:hAnsi="微软雅黑" w:eastAsia="微软雅黑"/>
          <w:highlight w:val="none"/>
        </w:rPr>
        <w:t>各潜在</w:t>
      </w:r>
      <w:r>
        <w:rPr>
          <w:rFonts w:ascii="微软雅黑" w:hAnsi="微软雅黑" w:eastAsia="微软雅黑"/>
          <w:highlight w:val="none"/>
        </w:rPr>
        <w:t>交易</w:t>
      </w:r>
      <w:r>
        <w:rPr>
          <w:rFonts w:hint="eastAsia" w:ascii="微软雅黑" w:hAnsi="微软雅黑" w:eastAsia="微软雅黑"/>
          <w:highlight w:val="none"/>
        </w:rPr>
        <w:t>商</w:t>
      </w:r>
      <w:r>
        <w:rPr>
          <w:rFonts w:ascii="微软雅黑" w:hAnsi="微软雅黑" w:eastAsia="微软雅黑"/>
          <w:highlight w:val="none"/>
        </w:rPr>
        <w:t>须</w:t>
      </w:r>
      <w:r>
        <w:rPr>
          <w:rFonts w:hint="eastAsia" w:ascii="微软雅黑" w:hAnsi="微软雅黑" w:eastAsia="微软雅黑"/>
          <w:highlight w:val="none"/>
        </w:rPr>
        <w:t>提前在中化商务电子招投标平台（http://e.sinochemitc.com）</w:t>
      </w:r>
      <w:r>
        <w:rPr>
          <w:rFonts w:ascii="微软雅黑" w:hAnsi="微软雅黑" w:eastAsia="微软雅黑"/>
          <w:highlight w:val="none"/>
        </w:rPr>
        <w:t>注册</w:t>
      </w:r>
      <w:r>
        <w:rPr>
          <w:rFonts w:hint="eastAsia" w:ascii="微软雅黑" w:hAnsi="微软雅黑" w:eastAsia="微软雅黑"/>
          <w:highlight w:val="none"/>
        </w:rPr>
        <w:t>，并妥善保管交易账号、交易密码，因交易商自身原因导致信息遗失或泄露、非本人使用等情况产生的任何损失，由交易商自行承担。</w:t>
      </w:r>
    </w:p>
    <w:p>
      <w:pPr>
        <w:ind w:firstLine="420" w:firstLineChars="200"/>
        <w:rPr>
          <w:rFonts w:ascii="微软雅黑" w:hAnsi="微软雅黑" w:eastAsia="微软雅黑"/>
          <w:highlight w:val="none"/>
        </w:rPr>
      </w:pPr>
      <w:r>
        <w:rPr>
          <w:rFonts w:ascii="微软雅黑" w:hAnsi="微软雅黑" w:eastAsia="微软雅黑"/>
          <w:b/>
          <w:bCs/>
          <w:highlight w:val="none"/>
        </w:rPr>
        <w:t>第六条</w:t>
      </w:r>
      <w:r>
        <w:rPr>
          <w:rFonts w:ascii="微软雅黑" w:hAnsi="微软雅黑" w:eastAsia="微软雅黑"/>
          <w:highlight w:val="none"/>
        </w:rPr>
        <w:t xml:space="preserve"> </w:t>
      </w:r>
      <w:r>
        <w:rPr>
          <w:rFonts w:hint="eastAsia" w:ascii="微软雅黑" w:hAnsi="微软雅黑" w:eastAsia="微软雅黑"/>
          <w:highlight w:val="none"/>
        </w:rPr>
        <w:t>竞价</w:t>
      </w:r>
      <w:r>
        <w:rPr>
          <w:rFonts w:ascii="微软雅黑" w:hAnsi="微软雅黑" w:eastAsia="微软雅黑"/>
          <w:highlight w:val="none"/>
        </w:rPr>
        <w:t>交易前</w:t>
      </w:r>
      <w:r>
        <w:rPr>
          <w:rFonts w:hint="eastAsia" w:ascii="微软雅黑" w:hAnsi="微软雅黑" w:eastAsia="微软雅黑"/>
          <w:highlight w:val="none"/>
        </w:rPr>
        <w:t>3天及以上</w:t>
      </w:r>
      <w:r>
        <w:rPr>
          <w:rFonts w:ascii="微软雅黑" w:hAnsi="微软雅黑" w:eastAsia="微软雅黑"/>
          <w:highlight w:val="none"/>
        </w:rPr>
        <w:t>，</w:t>
      </w:r>
      <w:r>
        <w:rPr>
          <w:rFonts w:hint="eastAsia" w:ascii="微软雅黑" w:hAnsi="微软雅黑" w:eastAsia="微软雅黑"/>
          <w:highlight w:val="none"/>
        </w:rPr>
        <w:t>中化粮谷</w:t>
      </w:r>
      <w:r>
        <w:rPr>
          <w:rFonts w:ascii="微软雅黑" w:hAnsi="微软雅黑" w:eastAsia="微软雅黑"/>
          <w:highlight w:val="none"/>
        </w:rPr>
        <w:t>将交易信息（包括竞价交易细则、交易公告、购销意向标的清单等材料）通过</w:t>
      </w:r>
      <w:r>
        <w:rPr>
          <w:rFonts w:hint="eastAsia" w:ascii="微软雅黑" w:hAnsi="微软雅黑" w:eastAsia="微软雅黑"/>
          <w:highlight w:val="none"/>
        </w:rPr>
        <w:t>中化商务电子招投标平台</w:t>
      </w:r>
      <w:r>
        <w:rPr>
          <w:rFonts w:ascii="微软雅黑" w:hAnsi="微软雅黑" w:eastAsia="微软雅黑"/>
          <w:highlight w:val="none"/>
        </w:rPr>
        <w:t>发布。参会企业可在</w:t>
      </w:r>
      <w:r>
        <w:rPr>
          <w:rFonts w:hint="eastAsia" w:ascii="微软雅黑" w:hAnsi="微软雅黑" w:eastAsia="微软雅黑"/>
          <w:highlight w:val="none"/>
        </w:rPr>
        <w:t>竞价</w:t>
      </w:r>
      <w:r>
        <w:rPr>
          <w:rFonts w:ascii="微软雅黑" w:hAnsi="微软雅黑" w:eastAsia="微软雅黑"/>
          <w:highlight w:val="none"/>
        </w:rPr>
        <w:t>前通过</w:t>
      </w:r>
      <w:r>
        <w:rPr>
          <w:rFonts w:hint="eastAsia" w:ascii="微软雅黑" w:hAnsi="微软雅黑" w:eastAsia="微软雅黑"/>
          <w:highlight w:val="none"/>
        </w:rPr>
        <w:t>中化商务电子招投标平台</w:t>
      </w:r>
      <w:r>
        <w:rPr>
          <w:rFonts w:ascii="微软雅黑" w:hAnsi="微软雅黑" w:eastAsia="微软雅黑"/>
          <w:highlight w:val="none"/>
        </w:rPr>
        <w:t>了解交易会的有关事项和信息</w:t>
      </w:r>
      <w:r>
        <w:rPr>
          <w:rFonts w:hint="eastAsia" w:ascii="微软雅黑" w:hAnsi="微软雅黑" w:eastAsia="微软雅黑"/>
          <w:highlight w:val="none"/>
        </w:rPr>
        <w:t>。</w:t>
      </w:r>
    </w:p>
    <w:p>
      <w:pPr>
        <w:jc w:val="center"/>
        <w:rPr>
          <w:rFonts w:ascii="微软雅黑" w:hAnsi="微软雅黑" w:eastAsia="微软雅黑"/>
          <w:highlight w:val="none"/>
        </w:rPr>
      </w:pPr>
      <w:r>
        <w:rPr>
          <w:rFonts w:ascii="微软雅黑" w:hAnsi="微软雅黑" w:eastAsia="微软雅黑"/>
          <w:b/>
          <w:bCs/>
          <w:highlight w:val="none"/>
        </w:rPr>
        <w:t>第三章 交易时间和地点</w:t>
      </w:r>
    </w:p>
    <w:p>
      <w:pPr>
        <w:ind w:firstLine="420" w:firstLineChars="200"/>
        <w:rPr>
          <w:rFonts w:ascii="微软雅黑" w:hAnsi="微软雅黑" w:eastAsia="微软雅黑"/>
          <w:highlight w:val="none"/>
        </w:rPr>
      </w:pPr>
      <w:r>
        <w:rPr>
          <w:rFonts w:ascii="微软雅黑" w:hAnsi="微软雅黑" w:eastAsia="微软雅黑"/>
          <w:b/>
          <w:bCs/>
          <w:highlight w:val="none"/>
        </w:rPr>
        <w:t>第七条</w:t>
      </w:r>
      <w:r>
        <w:rPr>
          <w:rFonts w:ascii="微软雅黑" w:hAnsi="微软雅黑" w:eastAsia="微软雅黑"/>
          <w:highlight w:val="none"/>
        </w:rPr>
        <w:t xml:space="preserve"> 竞价交易时间以交易公告为准。交易的开始与终止时间以竞价交易系统时间为准。</w:t>
      </w:r>
      <w:r>
        <w:rPr>
          <w:rFonts w:hint="eastAsia" w:ascii="微软雅黑" w:hAnsi="微软雅黑" w:eastAsia="微软雅黑"/>
          <w:highlight w:val="none"/>
        </w:rPr>
        <w:t>中化粮谷</w:t>
      </w:r>
      <w:r>
        <w:rPr>
          <w:rFonts w:ascii="微软雅黑" w:hAnsi="微软雅黑" w:eastAsia="微软雅黑"/>
          <w:highlight w:val="none"/>
        </w:rPr>
        <w:t>有权根据实际情况进行调整，并在</w:t>
      </w:r>
      <w:r>
        <w:rPr>
          <w:rFonts w:hint="eastAsia" w:ascii="微软雅黑" w:hAnsi="微软雅黑" w:eastAsia="微软雅黑"/>
          <w:highlight w:val="none"/>
        </w:rPr>
        <w:t>中化商务电子招投标平台</w:t>
      </w:r>
      <w:r>
        <w:rPr>
          <w:rFonts w:ascii="微软雅黑" w:hAnsi="微软雅黑" w:eastAsia="微软雅黑"/>
          <w:highlight w:val="none"/>
        </w:rPr>
        <w:t>提前公布。</w:t>
      </w:r>
    </w:p>
    <w:p>
      <w:pPr>
        <w:ind w:firstLine="420" w:firstLineChars="200"/>
        <w:rPr>
          <w:rFonts w:ascii="微软雅黑" w:hAnsi="微软雅黑" w:eastAsia="微软雅黑"/>
          <w:highlight w:val="none"/>
        </w:rPr>
      </w:pPr>
      <w:r>
        <w:rPr>
          <w:rFonts w:ascii="微软雅黑" w:hAnsi="微软雅黑" w:eastAsia="微软雅黑"/>
          <w:b/>
          <w:bCs/>
          <w:highlight w:val="none"/>
        </w:rPr>
        <w:t>第八条</w:t>
      </w:r>
      <w:r>
        <w:rPr>
          <w:rFonts w:ascii="微软雅黑" w:hAnsi="微软雅黑" w:eastAsia="微软雅黑"/>
          <w:highlight w:val="none"/>
        </w:rPr>
        <w:t xml:space="preserve"> 交易商可通过网络远程登录</w:t>
      </w:r>
      <w:r>
        <w:rPr>
          <w:rFonts w:hint="eastAsia" w:ascii="微软雅黑" w:hAnsi="微软雅黑" w:eastAsia="微软雅黑"/>
          <w:highlight w:val="none"/>
        </w:rPr>
        <w:t>中化商务电子招投标平台</w:t>
      </w:r>
      <w:r>
        <w:rPr>
          <w:rFonts w:ascii="微软雅黑" w:hAnsi="微软雅黑" w:eastAsia="微软雅黑"/>
          <w:highlight w:val="none"/>
        </w:rPr>
        <w:t>进入竞价交易系统进行竞价交易。</w:t>
      </w:r>
    </w:p>
    <w:p>
      <w:pPr>
        <w:jc w:val="center"/>
        <w:rPr>
          <w:rFonts w:ascii="微软雅黑" w:hAnsi="微软雅黑" w:eastAsia="微软雅黑"/>
          <w:b/>
          <w:bCs/>
          <w:highlight w:val="none"/>
        </w:rPr>
      </w:pPr>
      <w:r>
        <w:rPr>
          <w:rFonts w:ascii="微软雅黑" w:hAnsi="微软雅黑" w:eastAsia="微软雅黑"/>
          <w:b/>
          <w:bCs/>
          <w:highlight w:val="none"/>
        </w:rPr>
        <w:t>第四章 保证金和手续费</w:t>
      </w:r>
    </w:p>
    <w:p>
      <w:pPr>
        <w:ind w:firstLine="420" w:firstLineChars="200"/>
        <w:rPr>
          <w:rFonts w:ascii="微软雅黑" w:hAnsi="微软雅黑" w:eastAsia="微软雅黑"/>
          <w:highlight w:val="none"/>
        </w:rPr>
      </w:pPr>
      <w:r>
        <w:rPr>
          <w:rFonts w:ascii="微软雅黑" w:hAnsi="微软雅黑" w:eastAsia="微软雅黑"/>
          <w:b/>
          <w:bCs/>
          <w:highlight w:val="none"/>
        </w:rPr>
        <w:t>第九条</w:t>
      </w:r>
      <w:r>
        <w:rPr>
          <w:rFonts w:ascii="微软雅黑" w:hAnsi="微软雅黑" w:eastAsia="微软雅黑"/>
          <w:highlight w:val="none"/>
        </w:rPr>
        <w:t xml:space="preserve"> 粮食交易实行保证金制。保证金的具体标准及缴纳方式按</w:t>
      </w:r>
      <w:r>
        <w:rPr>
          <w:rFonts w:hint="eastAsia" w:ascii="微软雅黑" w:hAnsi="微软雅黑" w:eastAsia="微软雅黑"/>
          <w:highlight w:val="none"/>
        </w:rPr>
        <w:t>中化商务电子招投标平台</w:t>
      </w:r>
      <w:r>
        <w:rPr>
          <w:rFonts w:ascii="微软雅黑" w:hAnsi="微软雅黑" w:eastAsia="微软雅黑"/>
          <w:highlight w:val="none"/>
        </w:rPr>
        <w:t>发布的交易公告为准。</w:t>
      </w:r>
      <w:r>
        <w:rPr>
          <w:rFonts w:hint="eastAsia" w:ascii="微软雅黑" w:hAnsi="微软雅黑" w:eastAsia="微软雅黑"/>
          <w:highlight w:val="none"/>
        </w:rPr>
        <w:t>参与应价的交易商应在进行竞价前，以电汇方式将竞价保证金汇至中化商务电子招投标平台竞价保证金收款子账户；竞价保证金有效期与竞价项目有效期一致；竞价开始前未按要求足额交纳竞价保证金的交易商不具备竞价资格。</w:t>
      </w:r>
    </w:p>
    <w:p>
      <w:pPr>
        <w:ind w:firstLine="420" w:firstLineChars="200"/>
        <w:rPr>
          <w:rFonts w:ascii="微软雅黑" w:hAnsi="微软雅黑" w:eastAsia="微软雅黑"/>
          <w:highlight w:val="none"/>
        </w:rPr>
      </w:pPr>
      <w:r>
        <w:rPr>
          <w:rFonts w:ascii="微软雅黑" w:hAnsi="微软雅黑" w:eastAsia="微软雅黑"/>
          <w:b/>
          <w:bCs/>
          <w:highlight w:val="none"/>
        </w:rPr>
        <w:t>第十条</w:t>
      </w:r>
      <w:r>
        <w:rPr>
          <w:rFonts w:ascii="微软雅黑" w:hAnsi="微软雅黑" w:eastAsia="微软雅黑"/>
          <w:highlight w:val="none"/>
        </w:rPr>
        <w:t xml:space="preserve"> 竞价成交后，成交交易商按照</w:t>
      </w:r>
      <w:r>
        <w:rPr>
          <w:rFonts w:hint="eastAsia" w:ascii="微软雅黑" w:hAnsi="微软雅黑" w:eastAsia="微软雅黑"/>
          <w:highlight w:val="none"/>
        </w:rPr>
        <w:t>约定的收费标准向中化商务</w:t>
      </w:r>
      <w:r>
        <w:rPr>
          <w:rFonts w:ascii="微软雅黑" w:hAnsi="微软雅黑" w:eastAsia="微软雅黑"/>
          <w:highlight w:val="none"/>
        </w:rPr>
        <w:t>支付电子</w:t>
      </w:r>
      <w:r>
        <w:rPr>
          <w:rFonts w:hint="eastAsia" w:ascii="微软雅黑" w:hAnsi="微软雅黑" w:eastAsia="微软雅黑"/>
          <w:highlight w:val="none"/>
        </w:rPr>
        <w:t>竞价平台服务费</w:t>
      </w:r>
      <w:r>
        <w:rPr>
          <w:rFonts w:ascii="微软雅黑" w:hAnsi="微软雅黑" w:eastAsia="微软雅黑"/>
          <w:highlight w:val="none"/>
        </w:rPr>
        <w:t>，</w:t>
      </w:r>
      <w:r>
        <w:rPr>
          <w:rFonts w:hint="eastAsia" w:ascii="微软雅黑" w:hAnsi="微软雅黑" w:eastAsia="微软雅黑"/>
          <w:highlight w:val="none"/>
        </w:rPr>
        <w:t>中化商务向其</w:t>
      </w:r>
      <w:r>
        <w:rPr>
          <w:rFonts w:ascii="微软雅黑" w:hAnsi="微软雅黑" w:eastAsia="微软雅黑"/>
          <w:highlight w:val="none"/>
        </w:rPr>
        <w:t>开具等额</w:t>
      </w:r>
      <w:r>
        <w:rPr>
          <w:rFonts w:hint="eastAsia" w:ascii="微软雅黑" w:hAnsi="微软雅黑" w:eastAsia="微软雅黑"/>
          <w:highlight w:val="none"/>
        </w:rPr>
        <w:t>平台服务费</w:t>
      </w:r>
      <w:r>
        <w:rPr>
          <w:rFonts w:ascii="微软雅黑" w:hAnsi="微软雅黑" w:eastAsia="微软雅黑"/>
          <w:highlight w:val="none"/>
        </w:rPr>
        <w:t>发票。</w:t>
      </w:r>
    </w:p>
    <w:p>
      <w:pPr>
        <w:ind w:firstLine="420" w:firstLineChars="200"/>
        <w:rPr>
          <w:rFonts w:ascii="微软雅黑" w:hAnsi="微软雅黑" w:eastAsia="微软雅黑"/>
          <w:highlight w:val="none"/>
        </w:rPr>
      </w:pPr>
      <w:r>
        <w:rPr>
          <w:rFonts w:ascii="微软雅黑" w:hAnsi="微软雅黑" w:eastAsia="微软雅黑"/>
          <w:b/>
          <w:bCs/>
          <w:highlight w:val="none"/>
        </w:rPr>
        <w:t>第十一条</w:t>
      </w:r>
      <w:r>
        <w:rPr>
          <w:rFonts w:ascii="微软雅黑" w:hAnsi="微软雅黑" w:eastAsia="微软雅黑"/>
          <w:highlight w:val="none"/>
        </w:rPr>
        <w:t xml:space="preserve"> 未成交交易商的竞价保证金在竞价结束后原路退还</w:t>
      </w:r>
      <w:r>
        <w:rPr>
          <w:rFonts w:hint="eastAsia" w:ascii="微软雅黑" w:hAnsi="微软雅黑" w:eastAsia="微软雅黑"/>
          <w:highlight w:val="none"/>
        </w:rPr>
        <w:t>；</w:t>
      </w:r>
      <w:r>
        <w:rPr>
          <w:rFonts w:ascii="微软雅黑" w:hAnsi="微软雅黑" w:eastAsia="微软雅黑"/>
          <w:highlight w:val="none"/>
        </w:rPr>
        <w:t>成交交易商的竞价保证金在合同签订、足额缴纳履约保证金及足额缴纳电子</w:t>
      </w:r>
      <w:r>
        <w:rPr>
          <w:rFonts w:hint="eastAsia" w:ascii="微软雅黑" w:hAnsi="微软雅黑" w:eastAsia="微软雅黑"/>
          <w:highlight w:val="none"/>
        </w:rPr>
        <w:t>竞价平台服务费</w:t>
      </w:r>
      <w:r>
        <w:rPr>
          <w:rFonts w:ascii="微软雅黑" w:hAnsi="微软雅黑" w:eastAsia="微软雅黑"/>
          <w:highlight w:val="none"/>
        </w:rPr>
        <w:t>后</w:t>
      </w:r>
      <w:r>
        <w:rPr>
          <w:rFonts w:hint="eastAsia" w:ascii="微软雅黑" w:hAnsi="微软雅黑" w:eastAsia="微软雅黑"/>
          <w:highlight w:val="none"/>
        </w:rPr>
        <w:t>原路退还，成交交易商也可将竞价保证金转</w:t>
      </w:r>
      <w:r>
        <w:rPr>
          <w:rFonts w:ascii="微软雅黑" w:hAnsi="微软雅黑" w:eastAsia="微软雅黑"/>
          <w:highlight w:val="none"/>
        </w:rPr>
        <w:t>电子</w:t>
      </w:r>
      <w:r>
        <w:rPr>
          <w:rFonts w:hint="eastAsia" w:ascii="微软雅黑" w:hAnsi="微软雅黑" w:eastAsia="微软雅黑"/>
          <w:highlight w:val="none"/>
        </w:rPr>
        <w:t>竞价平台服务费，多退少补</w:t>
      </w:r>
      <w:r>
        <w:rPr>
          <w:rFonts w:ascii="微软雅黑" w:hAnsi="微软雅黑" w:eastAsia="微软雅黑"/>
          <w:highlight w:val="none"/>
        </w:rPr>
        <w:t>。</w:t>
      </w:r>
    </w:p>
    <w:p>
      <w:pPr>
        <w:jc w:val="center"/>
        <w:rPr>
          <w:rFonts w:ascii="微软雅黑" w:hAnsi="微软雅黑" w:eastAsia="微软雅黑"/>
          <w:highlight w:val="none"/>
        </w:rPr>
      </w:pPr>
      <w:r>
        <w:rPr>
          <w:rFonts w:ascii="微软雅黑" w:hAnsi="微软雅黑" w:eastAsia="微软雅黑"/>
          <w:b/>
          <w:bCs/>
          <w:highlight w:val="none"/>
        </w:rPr>
        <w:t>第五章 交易程序</w:t>
      </w:r>
    </w:p>
    <w:p>
      <w:pPr>
        <w:ind w:firstLine="420" w:firstLineChars="200"/>
        <w:rPr>
          <w:rFonts w:ascii="微软雅黑" w:hAnsi="微软雅黑" w:eastAsia="微软雅黑"/>
          <w:highlight w:val="none"/>
        </w:rPr>
      </w:pPr>
      <w:r>
        <w:rPr>
          <w:rFonts w:ascii="微软雅黑" w:hAnsi="微软雅黑" w:eastAsia="微软雅黑"/>
          <w:b/>
          <w:bCs/>
          <w:highlight w:val="none"/>
        </w:rPr>
        <w:t>第十</w:t>
      </w:r>
      <w:r>
        <w:rPr>
          <w:rFonts w:hint="eastAsia" w:ascii="微软雅黑" w:hAnsi="微软雅黑" w:eastAsia="微软雅黑"/>
          <w:b/>
          <w:bCs/>
          <w:highlight w:val="none"/>
        </w:rPr>
        <w:t>二</w:t>
      </w:r>
      <w:r>
        <w:rPr>
          <w:rFonts w:ascii="微软雅黑" w:hAnsi="微软雅黑" w:eastAsia="微软雅黑"/>
          <w:b/>
          <w:bCs/>
          <w:highlight w:val="none"/>
        </w:rPr>
        <w:t>条</w:t>
      </w:r>
      <w:r>
        <w:rPr>
          <w:rFonts w:ascii="微软雅黑" w:hAnsi="微软雅黑" w:eastAsia="微软雅黑"/>
          <w:highlight w:val="none"/>
        </w:rPr>
        <w:t xml:space="preserve"> 竞价交易（含竞价销售和竞价采购）在交易公告无特殊声明时，报价为</w:t>
      </w:r>
      <w:r>
        <w:rPr>
          <w:rFonts w:hint="eastAsia" w:ascii="微软雅黑" w:hAnsi="微软雅黑" w:eastAsia="微软雅黑"/>
          <w:highlight w:val="none"/>
        </w:rPr>
        <w:t>元</w:t>
      </w:r>
      <w:r>
        <w:rPr>
          <w:rFonts w:ascii="微软雅黑" w:hAnsi="微软雅黑" w:eastAsia="微软雅黑"/>
          <w:highlight w:val="none"/>
        </w:rPr>
        <w:t>/吨，报价及成交价格均为散粮价格，不含包装物。交易标的若需要包装物的，由交易双方自行协商、另行计价。</w:t>
      </w:r>
    </w:p>
    <w:p>
      <w:pPr>
        <w:ind w:firstLine="420" w:firstLineChars="200"/>
        <w:rPr>
          <w:rFonts w:ascii="微软雅黑" w:hAnsi="微软雅黑" w:eastAsia="微软雅黑"/>
          <w:highlight w:val="none"/>
        </w:rPr>
      </w:pPr>
      <w:r>
        <w:rPr>
          <w:rFonts w:ascii="微软雅黑" w:hAnsi="微软雅黑" w:eastAsia="微软雅黑"/>
          <w:b/>
          <w:bCs/>
          <w:highlight w:val="none"/>
        </w:rPr>
        <w:t>第十</w:t>
      </w:r>
      <w:r>
        <w:rPr>
          <w:rFonts w:hint="eastAsia" w:ascii="微软雅黑" w:hAnsi="微软雅黑" w:eastAsia="微软雅黑"/>
          <w:b/>
          <w:bCs/>
          <w:highlight w:val="none"/>
        </w:rPr>
        <w:t>三</w:t>
      </w:r>
      <w:r>
        <w:rPr>
          <w:rFonts w:ascii="微软雅黑" w:hAnsi="微软雅黑" w:eastAsia="微软雅黑"/>
          <w:b/>
          <w:bCs/>
          <w:highlight w:val="none"/>
        </w:rPr>
        <w:t>条</w:t>
      </w:r>
      <w:r>
        <w:rPr>
          <w:rFonts w:ascii="微软雅黑" w:hAnsi="微软雅黑" w:eastAsia="微软雅黑"/>
          <w:highlight w:val="none"/>
        </w:rPr>
        <w:t xml:space="preserve"> 报价方式分为就仓提货价、卖方仓库汽车板提货价、卖方当地火车（轮船）板提货价、卖方双包到买方指定火车站台（码头）提货价、到库（厂）价。根据实际需求，</w:t>
      </w:r>
      <w:r>
        <w:rPr>
          <w:rFonts w:hint="eastAsia" w:ascii="微软雅黑" w:hAnsi="微软雅黑" w:eastAsia="微软雅黑"/>
          <w:highlight w:val="none"/>
        </w:rPr>
        <w:t>中化粮谷</w:t>
      </w:r>
      <w:r>
        <w:rPr>
          <w:rFonts w:ascii="微软雅黑" w:hAnsi="微软雅黑" w:eastAsia="微软雅黑"/>
          <w:highlight w:val="none"/>
        </w:rPr>
        <w:t>线上交易也接受除以上5种报价方式之外的其他报价方式。</w:t>
      </w:r>
    </w:p>
    <w:p>
      <w:pPr>
        <w:ind w:firstLine="420" w:firstLineChars="200"/>
        <w:rPr>
          <w:rFonts w:ascii="微软雅黑" w:hAnsi="微软雅黑" w:eastAsia="微软雅黑"/>
          <w:highlight w:val="none"/>
        </w:rPr>
      </w:pPr>
      <w:r>
        <w:rPr>
          <w:rFonts w:ascii="微软雅黑" w:hAnsi="微软雅黑" w:eastAsia="微软雅黑"/>
          <w:highlight w:val="none"/>
        </w:rPr>
        <w:t>就仓提货价：买方到卖方仓库内提货的报价。卖方应积极配合买方查验货物，双方应就仓对货物质量、数量进行验收，签署验收报告，后续一切运输等费用均由买方承担；</w:t>
      </w:r>
    </w:p>
    <w:p>
      <w:pPr>
        <w:ind w:firstLine="420" w:firstLineChars="200"/>
        <w:rPr>
          <w:rFonts w:ascii="微软雅黑" w:hAnsi="微软雅黑" w:eastAsia="微软雅黑"/>
          <w:highlight w:val="none"/>
        </w:rPr>
      </w:pPr>
      <w:r>
        <w:rPr>
          <w:rFonts w:ascii="微软雅黑" w:hAnsi="微软雅黑" w:eastAsia="微软雅黑"/>
          <w:highlight w:val="none"/>
        </w:rPr>
        <w:t>卖方仓库汽车板提货价：买方派汽车直接到卖方仓库内提货、卖方负责将货装上买方汽车的报价。卖方应积极配合买方查验货物，双方应就仓对货物质量进行验收，然后由卖方负责将货物出库到买方指定的仓库汽车板上，在卖方仓库验收数</w:t>
      </w:r>
      <w:r>
        <w:rPr>
          <w:rFonts w:hint="eastAsia" w:ascii="微软雅黑" w:hAnsi="微软雅黑" w:eastAsia="微软雅黑"/>
          <w:highlight w:val="none"/>
        </w:rPr>
        <w:t>量，签署验收报告，后续一切运输等费用均由买方承担；</w:t>
      </w:r>
    </w:p>
    <w:p>
      <w:pPr>
        <w:ind w:firstLine="420" w:firstLineChars="200"/>
        <w:rPr>
          <w:rFonts w:ascii="微软雅黑" w:hAnsi="微软雅黑" w:eastAsia="微软雅黑"/>
          <w:highlight w:val="none"/>
        </w:rPr>
      </w:pPr>
      <w:r>
        <w:rPr>
          <w:rFonts w:ascii="微软雅黑" w:hAnsi="微软雅黑" w:eastAsia="微软雅黑"/>
          <w:highlight w:val="none"/>
        </w:rPr>
        <w:t>卖方当地火车（轮船）板提货价：买方在卖方当地火车（轮船）板提货的报价。卖方应将货物运送到其所在地火车（轮船）板上，轮船板时平舱费由卖方承担，买方应在卖方所在地的火车（轮船）板查验货物，双方对货物质量、数量进行验收，签署验收报告，货物装上火车（轮船）板后发生的一切费用均由买方承担。</w:t>
      </w:r>
    </w:p>
    <w:p>
      <w:pPr>
        <w:ind w:firstLine="420" w:firstLineChars="200"/>
        <w:rPr>
          <w:rFonts w:ascii="微软雅黑" w:hAnsi="微软雅黑" w:eastAsia="微软雅黑"/>
          <w:highlight w:val="none"/>
        </w:rPr>
      </w:pPr>
      <w:r>
        <w:rPr>
          <w:rFonts w:ascii="微软雅黑" w:hAnsi="微软雅黑" w:eastAsia="微软雅黑"/>
          <w:highlight w:val="none"/>
        </w:rPr>
        <w:t>卖方双包到</w:t>
      </w:r>
      <w:r>
        <w:rPr>
          <w:rFonts w:hint="eastAsia" w:ascii="微软雅黑" w:hAnsi="微软雅黑" w:eastAsia="微软雅黑"/>
          <w:highlight w:val="none"/>
        </w:rPr>
        <w:t>买方指定火车站台（码头）提货价：买方在其指定地站台（码头）提货的报价。卖方应将货物运送到买方指定地火车站台（码头）上，买方应在其指定的火车台（码头）查验货物，双方并对货物质量、数量进行验收，签署验收报告，货物运到火车站台（码头）后发生的一切费用均由买方承担。</w:t>
      </w:r>
    </w:p>
    <w:p>
      <w:pPr>
        <w:ind w:firstLine="420" w:firstLineChars="200"/>
        <w:rPr>
          <w:rFonts w:ascii="微软雅黑" w:hAnsi="微软雅黑" w:eastAsia="微软雅黑"/>
          <w:highlight w:val="none"/>
        </w:rPr>
      </w:pPr>
      <w:r>
        <w:rPr>
          <w:rFonts w:ascii="微软雅黑" w:hAnsi="微软雅黑" w:eastAsia="微软雅黑"/>
          <w:highlight w:val="none"/>
        </w:rPr>
        <w:t>到库（厂）价：指卖方将粮食送至目的地（厂库）的交货价格，包括车板价、运费和运输途中的其他费用，不含到库后的卸车费用。</w:t>
      </w:r>
    </w:p>
    <w:p>
      <w:pPr>
        <w:ind w:firstLine="420" w:firstLineChars="200"/>
        <w:rPr>
          <w:rFonts w:ascii="微软雅黑" w:hAnsi="微软雅黑" w:eastAsia="微软雅黑"/>
          <w:highlight w:val="none"/>
        </w:rPr>
      </w:pPr>
      <w:r>
        <w:rPr>
          <w:rFonts w:ascii="微软雅黑" w:hAnsi="微软雅黑" w:eastAsia="微软雅黑"/>
          <w:b/>
          <w:bCs/>
          <w:highlight w:val="none"/>
        </w:rPr>
        <w:t>第十</w:t>
      </w:r>
      <w:r>
        <w:rPr>
          <w:rFonts w:hint="eastAsia" w:ascii="微软雅黑" w:hAnsi="微软雅黑" w:eastAsia="微软雅黑"/>
          <w:b/>
          <w:bCs/>
          <w:highlight w:val="none"/>
        </w:rPr>
        <w:t>四</w:t>
      </w:r>
      <w:r>
        <w:rPr>
          <w:rFonts w:ascii="微软雅黑" w:hAnsi="微软雅黑" w:eastAsia="微软雅黑"/>
          <w:b/>
          <w:bCs/>
          <w:highlight w:val="none"/>
        </w:rPr>
        <w:t>条</w:t>
      </w:r>
      <w:r>
        <w:rPr>
          <w:rFonts w:ascii="微软雅黑" w:hAnsi="微软雅黑" w:eastAsia="微软雅黑"/>
          <w:highlight w:val="none"/>
        </w:rPr>
        <w:t xml:space="preserve"> </w:t>
      </w:r>
      <w:r>
        <w:rPr>
          <w:rFonts w:hint="eastAsia" w:ascii="微软雅黑" w:hAnsi="微软雅黑" w:eastAsia="微软雅黑"/>
          <w:highlight w:val="none"/>
        </w:rPr>
        <w:t>通过符合资格条件并接受邀请的交易商在规定的竞价时间内，通过中化商务电子招投标平台竞价大厅进行网上竞价。</w:t>
      </w:r>
      <w:r>
        <w:rPr>
          <w:rFonts w:ascii="微软雅黑" w:hAnsi="微软雅黑" w:eastAsia="微软雅黑"/>
          <w:highlight w:val="none"/>
        </w:rPr>
        <w:t>竞价时间分为“初始竞价时间”和“延时报价时间”两个阶段。</w:t>
      </w:r>
      <w:r>
        <w:rPr>
          <w:rFonts w:hint="eastAsia" w:ascii="微软雅黑" w:hAnsi="微软雅黑" w:eastAsia="微软雅黑"/>
          <w:highlight w:val="none"/>
        </w:rPr>
        <w:t>公</w:t>
      </w:r>
      <w:r>
        <w:rPr>
          <w:rFonts w:ascii="微软雅黑" w:hAnsi="微软雅黑" w:eastAsia="微软雅黑"/>
          <w:highlight w:val="none"/>
        </w:rPr>
        <w:t>开竞价若在“初始竞价时间”截止前的</w:t>
      </w:r>
      <w:r>
        <w:rPr>
          <w:rFonts w:hint="eastAsia" w:ascii="微软雅黑" w:hAnsi="微软雅黑" w:eastAsia="微软雅黑"/>
          <w:highlight w:val="none"/>
          <w:lang w:val="en-US" w:eastAsia="zh-CN"/>
        </w:rPr>
        <w:t>2</w:t>
      </w:r>
      <w:r>
        <w:rPr>
          <w:rFonts w:ascii="微软雅黑" w:hAnsi="微软雅黑" w:eastAsia="微软雅黑"/>
          <w:highlight w:val="none"/>
        </w:rPr>
        <w:t>分钟内未出现更高（竞价销售）</w:t>
      </w:r>
      <w:r>
        <w:rPr>
          <w:rFonts w:hint="eastAsia" w:ascii="微软雅黑" w:hAnsi="微软雅黑" w:eastAsia="微软雅黑"/>
          <w:highlight w:val="none"/>
        </w:rPr>
        <w:t>/</w:t>
      </w:r>
      <w:r>
        <w:rPr>
          <w:rFonts w:ascii="微软雅黑" w:hAnsi="微软雅黑" w:eastAsia="微软雅黑"/>
          <w:highlight w:val="none"/>
        </w:rPr>
        <w:t>低（竞价采购）报价，则本项目“竞价时间”截止。若“初始竞价时间”截止前的</w:t>
      </w:r>
      <w:r>
        <w:rPr>
          <w:rFonts w:hint="eastAsia" w:ascii="微软雅黑" w:hAnsi="微软雅黑" w:eastAsia="微软雅黑"/>
          <w:highlight w:val="none"/>
          <w:lang w:val="en-US" w:eastAsia="zh-CN"/>
        </w:rPr>
        <w:t>2</w:t>
      </w:r>
      <w:r>
        <w:rPr>
          <w:rFonts w:ascii="微软雅黑" w:hAnsi="微软雅黑" w:eastAsia="微软雅黑"/>
          <w:highlight w:val="none"/>
        </w:rPr>
        <w:t>分钟内仍有竞价供应商报出更高（竞价销售）</w:t>
      </w:r>
      <w:r>
        <w:rPr>
          <w:rFonts w:hint="eastAsia" w:ascii="微软雅黑" w:hAnsi="微软雅黑" w:eastAsia="微软雅黑"/>
          <w:highlight w:val="none"/>
        </w:rPr>
        <w:t>/</w:t>
      </w:r>
      <w:r>
        <w:rPr>
          <w:rFonts w:ascii="微软雅黑" w:hAnsi="微软雅黑" w:eastAsia="微软雅黑"/>
          <w:highlight w:val="none"/>
        </w:rPr>
        <w:t>低（竞价采购）价格，则项目进入“延时报价时间”。在“延时报价时间”内，竞价供应商每报出一次更高（竞价销售）</w:t>
      </w:r>
      <w:r>
        <w:rPr>
          <w:rFonts w:hint="eastAsia" w:ascii="微软雅黑" w:hAnsi="微软雅黑" w:eastAsia="微软雅黑"/>
          <w:highlight w:val="none"/>
        </w:rPr>
        <w:t>/</w:t>
      </w:r>
      <w:r>
        <w:rPr>
          <w:rFonts w:ascii="微软雅黑" w:hAnsi="微软雅黑" w:eastAsia="微软雅黑"/>
          <w:highlight w:val="none"/>
        </w:rPr>
        <w:t>低（竞价采购）价格后，“延时报价时间”将再延长</w:t>
      </w:r>
      <w:r>
        <w:rPr>
          <w:rFonts w:hint="eastAsia" w:ascii="微软雅黑" w:hAnsi="微软雅黑" w:eastAsia="微软雅黑"/>
          <w:highlight w:val="none"/>
          <w:lang w:val="en-US" w:eastAsia="zh-CN"/>
        </w:rPr>
        <w:t>2</w:t>
      </w:r>
      <w:r>
        <w:rPr>
          <w:rFonts w:ascii="微软雅黑" w:hAnsi="微软雅黑" w:eastAsia="微软雅黑"/>
          <w:highlight w:val="none"/>
        </w:rPr>
        <w:t>分钟，直至此</w:t>
      </w:r>
      <w:r>
        <w:rPr>
          <w:rFonts w:hint="eastAsia" w:ascii="微软雅黑" w:hAnsi="微软雅黑" w:eastAsia="微软雅黑"/>
          <w:highlight w:val="none"/>
          <w:lang w:val="en-US" w:eastAsia="zh-CN"/>
        </w:rPr>
        <w:t>2</w:t>
      </w:r>
      <w:r>
        <w:rPr>
          <w:rFonts w:ascii="微软雅黑" w:hAnsi="微软雅黑" w:eastAsia="微软雅黑"/>
          <w:highlight w:val="none"/>
        </w:rPr>
        <w:t>分钟内未出现更高（竞价销售）</w:t>
      </w:r>
      <w:r>
        <w:rPr>
          <w:rFonts w:hint="eastAsia" w:ascii="微软雅黑" w:hAnsi="微软雅黑" w:eastAsia="微软雅黑"/>
          <w:highlight w:val="none"/>
        </w:rPr>
        <w:t>/</w:t>
      </w:r>
      <w:r>
        <w:rPr>
          <w:rFonts w:ascii="微软雅黑" w:hAnsi="微软雅黑" w:eastAsia="微软雅黑"/>
          <w:highlight w:val="none"/>
        </w:rPr>
        <w:t>低（竞价采购）报价截止。</w:t>
      </w:r>
    </w:p>
    <w:p>
      <w:pPr>
        <w:ind w:firstLine="420" w:firstLineChars="200"/>
        <w:rPr>
          <w:rFonts w:ascii="微软雅黑" w:hAnsi="微软雅黑" w:eastAsia="微软雅黑"/>
          <w:highlight w:val="none"/>
        </w:rPr>
      </w:pPr>
      <w:r>
        <w:rPr>
          <w:rFonts w:ascii="微软雅黑" w:hAnsi="微软雅黑" w:eastAsia="微软雅黑"/>
          <w:b/>
          <w:bCs/>
          <w:highlight w:val="none"/>
        </w:rPr>
        <w:t>第十</w:t>
      </w:r>
      <w:r>
        <w:rPr>
          <w:rFonts w:hint="eastAsia" w:ascii="微软雅黑" w:hAnsi="微软雅黑" w:eastAsia="微软雅黑"/>
          <w:b/>
          <w:bCs/>
          <w:highlight w:val="none"/>
        </w:rPr>
        <w:t>五</w:t>
      </w:r>
      <w:r>
        <w:rPr>
          <w:rFonts w:ascii="微软雅黑" w:hAnsi="微软雅黑" w:eastAsia="微软雅黑"/>
          <w:b/>
          <w:bCs/>
          <w:highlight w:val="none"/>
        </w:rPr>
        <w:t>条</w:t>
      </w:r>
      <w:r>
        <w:rPr>
          <w:rFonts w:ascii="微软雅黑" w:hAnsi="微软雅黑" w:eastAsia="微软雅黑"/>
          <w:highlight w:val="none"/>
        </w:rPr>
        <w:t xml:space="preserve"> 竞价交易遵循“时间优先、价格优先”</w:t>
      </w:r>
      <w:r>
        <w:rPr>
          <w:rFonts w:hint="eastAsia" w:ascii="微软雅黑" w:hAnsi="微软雅黑" w:eastAsia="微软雅黑"/>
          <w:highlight w:val="none"/>
        </w:rPr>
        <w:t>的原则，来确定标的成交价格和成交方。竞价交易开始后，应价的交易商利用交易平台在规定时间内进行竞价交易。每笔交易从标的起报价开始竞价，报价按</w:t>
      </w:r>
      <w:r>
        <w:rPr>
          <w:rFonts w:hint="eastAsia" w:ascii="微软雅黑" w:hAnsi="微软雅黑" w:eastAsia="微软雅黑"/>
          <w:highlight w:val="none"/>
          <w:lang w:val="en-US" w:eastAsia="zh-CN"/>
        </w:rPr>
        <w:t>2</w:t>
      </w:r>
      <w:r>
        <w:rPr>
          <w:rFonts w:ascii="微软雅黑" w:hAnsi="微软雅黑" w:eastAsia="微软雅黑"/>
          <w:highlight w:val="none"/>
        </w:rPr>
        <w:t>元/吨的标准递增或递减，允许跳跃式应价。交易商一经应价，不得撤回</w:t>
      </w:r>
      <w:r>
        <w:rPr>
          <w:rFonts w:hint="eastAsia" w:ascii="微软雅黑" w:hAnsi="微软雅黑" w:eastAsia="微软雅黑"/>
          <w:highlight w:val="none"/>
        </w:rPr>
        <w:t>，如竞价供应商在竞价过程中撤回报价，将被取消参与竞价资格，竞价保证金不予退还</w:t>
      </w:r>
      <w:r>
        <w:rPr>
          <w:rFonts w:ascii="微软雅黑" w:hAnsi="微软雅黑" w:eastAsia="微软雅黑"/>
          <w:highlight w:val="none"/>
        </w:rPr>
        <w:t>。交易商在新价位应价并被交易系统确认后，前一价位的应价自动失效。应价的交易商报价后，在规定的时间内如无其他交易商以更高或更低的价格应价，则该应价交易商为该标的实际成交方，该应价为标的成交价。因网络</w:t>
      </w:r>
      <w:r>
        <w:rPr>
          <w:rFonts w:hint="eastAsia" w:ascii="微软雅黑" w:hAnsi="微软雅黑" w:eastAsia="微软雅黑"/>
          <w:highlight w:val="none"/>
        </w:rPr>
        <w:t>故障、其他非人力原因</w:t>
      </w:r>
      <w:r>
        <w:rPr>
          <w:rFonts w:ascii="微软雅黑" w:hAnsi="微软雅黑" w:eastAsia="微软雅黑"/>
          <w:highlight w:val="none"/>
        </w:rPr>
        <w:t>或不可抗力导致竞价无法正常进行的，待以上因素消除后视情决定重新竞价，</w:t>
      </w:r>
      <w:r>
        <w:rPr>
          <w:rFonts w:hint="eastAsia" w:ascii="微软雅黑" w:hAnsi="微软雅黑" w:eastAsia="微软雅黑"/>
          <w:highlight w:val="none"/>
        </w:rPr>
        <w:t>中化粮谷</w:t>
      </w:r>
      <w:r>
        <w:rPr>
          <w:rFonts w:ascii="微软雅黑" w:hAnsi="微软雅黑" w:eastAsia="微软雅黑"/>
          <w:highlight w:val="none"/>
        </w:rPr>
        <w:t>及</w:t>
      </w:r>
      <w:r>
        <w:rPr>
          <w:rFonts w:hint="eastAsia" w:ascii="微软雅黑" w:hAnsi="微软雅黑" w:eastAsia="微软雅黑"/>
          <w:highlight w:val="none"/>
        </w:rPr>
        <w:t>中化商务</w:t>
      </w:r>
      <w:r>
        <w:rPr>
          <w:rFonts w:ascii="微软雅黑" w:hAnsi="微软雅黑" w:eastAsia="微软雅黑"/>
          <w:highlight w:val="none"/>
        </w:rPr>
        <w:t>并不承担因此造成的损失</w:t>
      </w:r>
      <w:r>
        <w:rPr>
          <w:rFonts w:hint="eastAsia" w:ascii="微软雅黑" w:hAnsi="微软雅黑" w:eastAsia="微软雅黑"/>
          <w:highlight w:val="none"/>
        </w:rPr>
        <w:t>。</w:t>
      </w:r>
    </w:p>
    <w:p>
      <w:pPr>
        <w:ind w:firstLine="420" w:firstLineChars="200"/>
        <w:rPr>
          <w:rFonts w:ascii="微软雅黑" w:hAnsi="微软雅黑" w:eastAsia="微软雅黑"/>
          <w:highlight w:val="none"/>
        </w:rPr>
      </w:pPr>
      <w:r>
        <w:rPr>
          <w:rFonts w:ascii="微软雅黑" w:hAnsi="微软雅黑" w:eastAsia="微软雅黑"/>
          <w:b/>
          <w:bCs/>
          <w:highlight w:val="none"/>
        </w:rPr>
        <w:t>第十</w:t>
      </w:r>
      <w:r>
        <w:rPr>
          <w:rFonts w:hint="eastAsia" w:ascii="微软雅黑" w:hAnsi="微软雅黑" w:eastAsia="微软雅黑"/>
          <w:b/>
          <w:bCs/>
          <w:highlight w:val="none"/>
        </w:rPr>
        <w:t>六</w:t>
      </w:r>
      <w:r>
        <w:rPr>
          <w:rFonts w:ascii="微软雅黑" w:hAnsi="微软雅黑" w:eastAsia="微软雅黑"/>
          <w:b/>
          <w:bCs/>
          <w:highlight w:val="none"/>
        </w:rPr>
        <w:t>条</w:t>
      </w:r>
      <w:r>
        <w:rPr>
          <w:rFonts w:ascii="微软雅黑" w:hAnsi="微软雅黑" w:eastAsia="微软雅黑"/>
          <w:highlight w:val="none"/>
        </w:rPr>
        <w:t xml:space="preserve"> 竞价时，</w:t>
      </w:r>
      <w:r>
        <w:rPr>
          <w:rFonts w:hint="eastAsia" w:ascii="微软雅黑" w:hAnsi="微软雅黑" w:eastAsia="微软雅黑"/>
          <w:highlight w:val="none"/>
        </w:rPr>
        <w:t>起竞</w:t>
      </w:r>
      <w:r>
        <w:rPr>
          <w:rFonts w:ascii="微软雅黑" w:hAnsi="微软雅黑" w:eastAsia="微软雅黑"/>
          <w:highlight w:val="none"/>
        </w:rPr>
        <w:t>价无人应价，即撤销该笔交易。</w:t>
      </w:r>
      <w:r>
        <w:rPr>
          <w:rFonts w:hint="eastAsia" w:ascii="微软雅黑" w:hAnsi="微软雅黑" w:eastAsia="微软雅黑"/>
          <w:highlight w:val="none"/>
        </w:rPr>
        <w:t>若到竞价截止时间该项目只有1家竞价交易商进行了竞价响应，中化粮谷可以与该竞价交易商协商价格并直接确认为竞得人（竞得人即成交交易商），或者重新竞价。</w:t>
      </w:r>
    </w:p>
    <w:p>
      <w:pPr>
        <w:ind w:firstLine="420" w:firstLineChars="200"/>
        <w:rPr>
          <w:rFonts w:ascii="微软雅黑" w:hAnsi="微软雅黑" w:eastAsia="微软雅黑"/>
          <w:highlight w:val="none"/>
        </w:rPr>
      </w:pPr>
      <w:r>
        <w:rPr>
          <w:rFonts w:ascii="微软雅黑" w:hAnsi="微软雅黑" w:eastAsia="微软雅黑"/>
          <w:b/>
          <w:bCs/>
          <w:highlight w:val="none"/>
        </w:rPr>
        <w:t>第十七</w:t>
      </w:r>
      <w:r>
        <w:rPr>
          <w:rFonts w:hint="eastAsia" w:ascii="微软雅黑" w:hAnsi="微软雅黑" w:eastAsia="微软雅黑"/>
          <w:b/>
          <w:bCs/>
          <w:highlight w:val="none"/>
        </w:rPr>
        <w:t>条</w:t>
      </w:r>
      <w:r>
        <w:rPr>
          <w:rFonts w:ascii="微软雅黑" w:hAnsi="微软雅黑" w:eastAsia="微软雅黑"/>
          <w:highlight w:val="none"/>
        </w:rPr>
        <w:t xml:space="preserve"> 交易合同自竞价交易成交之时起生效。交易</w:t>
      </w:r>
      <w:bookmarkStart w:id="0" w:name="_GoBack"/>
      <w:bookmarkEnd w:id="0"/>
      <w:r>
        <w:rPr>
          <w:rFonts w:ascii="微软雅黑" w:hAnsi="微软雅黑" w:eastAsia="微软雅黑"/>
          <w:highlight w:val="none"/>
        </w:rPr>
        <w:t>结束后，成交的买、卖双方</w:t>
      </w:r>
      <w:r>
        <w:rPr>
          <w:rFonts w:hint="eastAsia" w:ascii="微软雅黑" w:hAnsi="微软雅黑" w:eastAsia="微软雅黑"/>
          <w:highlight w:val="none"/>
        </w:rPr>
        <w:t>应</w:t>
      </w:r>
      <w:r>
        <w:rPr>
          <w:rFonts w:ascii="微软雅黑" w:hAnsi="微软雅黑" w:eastAsia="微软雅黑"/>
          <w:highlight w:val="none"/>
        </w:rPr>
        <w:t>在2个工作日内完成交易合同签订。</w:t>
      </w:r>
    </w:p>
    <w:p>
      <w:pPr>
        <w:jc w:val="center"/>
        <w:rPr>
          <w:rFonts w:ascii="微软雅黑" w:hAnsi="微软雅黑" w:eastAsia="微软雅黑"/>
          <w:b/>
          <w:bCs/>
          <w:highlight w:val="none"/>
        </w:rPr>
      </w:pPr>
      <w:r>
        <w:rPr>
          <w:rFonts w:ascii="微软雅黑" w:hAnsi="微软雅黑" w:eastAsia="微软雅黑"/>
          <w:b/>
          <w:bCs/>
          <w:highlight w:val="none"/>
        </w:rPr>
        <w:t>第六章 交收与结算</w:t>
      </w:r>
    </w:p>
    <w:p>
      <w:pPr>
        <w:ind w:firstLine="420" w:firstLineChars="200"/>
        <w:rPr>
          <w:rFonts w:ascii="微软雅黑" w:hAnsi="微软雅黑" w:eastAsia="微软雅黑"/>
          <w:highlight w:val="none"/>
        </w:rPr>
      </w:pPr>
      <w:r>
        <w:rPr>
          <w:rFonts w:ascii="微软雅黑" w:hAnsi="微软雅黑" w:eastAsia="微软雅黑"/>
          <w:b/>
          <w:bCs/>
          <w:highlight w:val="none"/>
        </w:rPr>
        <w:t>第十</w:t>
      </w:r>
      <w:r>
        <w:rPr>
          <w:rFonts w:hint="eastAsia" w:ascii="微软雅黑" w:hAnsi="微软雅黑" w:eastAsia="微软雅黑"/>
          <w:b/>
          <w:bCs/>
          <w:highlight w:val="none"/>
        </w:rPr>
        <w:t>八</w:t>
      </w:r>
      <w:r>
        <w:rPr>
          <w:rFonts w:ascii="微软雅黑" w:hAnsi="微软雅黑" w:eastAsia="微软雅黑"/>
          <w:b/>
          <w:bCs/>
          <w:highlight w:val="none"/>
        </w:rPr>
        <w:t>条</w:t>
      </w:r>
      <w:r>
        <w:rPr>
          <w:rFonts w:ascii="微软雅黑" w:hAnsi="微软雅黑" w:eastAsia="微软雅黑"/>
          <w:highlight w:val="none"/>
        </w:rPr>
        <w:t xml:space="preserve"> 竞价交易合同交收期为交易合同生效之日起30日（交易合同有特殊约定的按照</w:t>
      </w:r>
      <w:r>
        <w:rPr>
          <w:rFonts w:hint="eastAsia" w:ascii="微软雅黑" w:hAnsi="微软雅黑" w:eastAsia="微软雅黑"/>
          <w:highlight w:val="none"/>
        </w:rPr>
        <w:t>合同约定执行）。</w:t>
      </w:r>
    </w:p>
    <w:p>
      <w:pPr>
        <w:ind w:firstLine="420" w:firstLineChars="200"/>
        <w:rPr>
          <w:rFonts w:ascii="微软雅黑" w:hAnsi="微软雅黑" w:eastAsia="微软雅黑"/>
          <w:b/>
          <w:bCs/>
          <w:highlight w:val="none"/>
        </w:rPr>
      </w:pPr>
      <w:r>
        <w:rPr>
          <w:rFonts w:ascii="微软雅黑" w:hAnsi="微软雅黑" w:eastAsia="微软雅黑"/>
          <w:b/>
          <w:bCs/>
          <w:highlight w:val="none"/>
        </w:rPr>
        <w:t>第十</w:t>
      </w:r>
      <w:r>
        <w:rPr>
          <w:rFonts w:hint="eastAsia" w:ascii="微软雅黑" w:hAnsi="微软雅黑" w:eastAsia="微软雅黑"/>
          <w:b/>
          <w:bCs/>
          <w:highlight w:val="none"/>
        </w:rPr>
        <w:t>九</w:t>
      </w:r>
      <w:r>
        <w:rPr>
          <w:rFonts w:ascii="微软雅黑" w:hAnsi="微软雅黑" w:eastAsia="微软雅黑"/>
          <w:b/>
          <w:bCs/>
          <w:highlight w:val="none"/>
        </w:rPr>
        <w:t>条</w:t>
      </w:r>
      <w:r>
        <w:rPr>
          <w:rFonts w:ascii="微软雅黑" w:hAnsi="微软雅黑" w:eastAsia="微软雅黑"/>
          <w:highlight w:val="none"/>
        </w:rPr>
        <w:t xml:space="preserve"> 交易合同生效之日起15日内，买方须一次或分批将货款汇入其在</w:t>
      </w:r>
      <w:r>
        <w:rPr>
          <w:rFonts w:hint="eastAsia" w:ascii="微软雅黑" w:hAnsi="微软雅黑" w:eastAsia="微软雅黑"/>
          <w:highlight w:val="none"/>
        </w:rPr>
        <w:t>中化粮谷</w:t>
      </w:r>
      <w:r>
        <w:rPr>
          <w:rFonts w:ascii="微软雅黑" w:hAnsi="微软雅黑" w:eastAsia="微软雅黑"/>
          <w:highlight w:val="none"/>
        </w:rPr>
        <w:t>系统内的资金账户，并及时提交交收申请，买方每次申请交收的数量应不少于100吨（交易合同有特殊约定的按照合同约定执行）。</w:t>
      </w:r>
      <w:r>
        <w:rPr>
          <w:rFonts w:hint="eastAsia" w:ascii="微软雅黑" w:hAnsi="微软雅黑" w:eastAsia="微软雅黑"/>
          <w:highlight w:val="none"/>
        </w:rPr>
        <w:t>中化粮谷</w:t>
      </w:r>
      <w:r>
        <w:rPr>
          <w:rFonts w:ascii="微软雅黑" w:hAnsi="微软雅黑" w:eastAsia="微软雅黑"/>
          <w:highlight w:val="none"/>
        </w:rPr>
        <w:t>自动冻结买方汇入的货款，并对其汇入的货款与申请交收的数量进行确认。</w:t>
      </w:r>
      <w:r>
        <w:rPr>
          <w:rFonts w:hint="eastAsia" w:ascii="微软雅黑" w:hAnsi="微软雅黑" w:eastAsia="微软雅黑"/>
          <w:highlight w:val="none"/>
        </w:rPr>
        <w:t>中化粮谷</w:t>
      </w:r>
      <w:r>
        <w:rPr>
          <w:rFonts w:ascii="微软雅黑" w:hAnsi="微软雅黑" w:eastAsia="微软雅黑"/>
          <w:highlight w:val="none"/>
        </w:rPr>
        <w:t>根据买方提交的交收申请生成《出库通知单》，买方可凭《出</w:t>
      </w:r>
      <w:r>
        <w:rPr>
          <w:rFonts w:hint="eastAsia" w:ascii="微软雅黑" w:hAnsi="微软雅黑" w:eastAsia="微软雅黑"/>
          <w:highlight w:val="none"/>
        </w:rPr>
        <w:t>库通知单》电子版与卖方办理交收手续。</w:t>
      </w:r>
    </w:p>
    <w:p>
      <w:pPr>
        <w:ind w:firstLine="420" w:firstLineChars="200"/>
        <w:rPr>
          <w:rFonts w:ascii="微软雅黑" w:hAnsi="微软雅黑" w:eastAsia="微软雅黑"/>
          <w:highlight w:val="none"/>
        </w:rPr>
      </w:pPr>
      <w:r>
        <w:rPr>
          <w:rFonts w:ascii="微软雅黑" w:hAnsi="微软雅黑" w:eastAsia="微软雅黑"/>
          <w:b/>
          <w:bCs/>
          <w:highlight w:val="none"/>
        </w:rPr>
        <w:t>第二十条</w:t>
      </w:r>
      <w:r>
        <w:rPr>
          <w:rFonts w:ascii="微软雅黑" w:hAnsi="微软雅黑" w:eastAsia="微软雅黑"/>
          <w:highlight w:val="none"/>
        </w:rPr>
        <w:t xml:space="preserve"> 买卖双方应凭交易合同、《出库通知单》办理合同标的的交收事宜。卖方在买方提交交收申请后3日内，开始发货，15日内将申请的交收数量交付完毕（交易合同有特殊约定的按照合同约定执行）。</w:t>
      </w:r>
    </w:p>
    <w:p>
      <w:pPr>
        <w:ind w:firstLine="420" w:firstLineChars="200"/>
        <w:rPr>
          <w:rFonts w:ascii="微软雅黑" w:hAnsi="微软雅黑" w:eastAsia="微软雅黑"/>
          <w:highlight w:val="none"/>
        </w:rPr>
      </w:pPr>
      <w:r>
        <w:rPr>
          <w:rFonts w:ascii="微软雅黑" w:hAnsi="微软雅黑" w:eastAsia="微软雅黑"/>
          <w:b/>
          <w:bCs/>
          <w:highlight w:val="none"/>
        </w:rPr>
        <w:t>第二十</w:t>
      </w:r>
      <w:r>
        <w:rPr>
          <w:rFonts w:hint="eastAsia" w:ascii="微软雅黑" w:hAnsi="微软雅黑" w:eastAsia="微软雅黑"/>
          <w:b/>
          <w:bCs/>
          <w:highlight w:val="none"/>
        </w:rPr>
        <w:t>一</w:t>
      </w:r>
      <w:r>
        <w:rPr>
          <w:rFonts w:ascii="微软雅黑" w:hAnsi="微软雅黑" w:eastAsia="微软雅黑"/>
          <w:b/>
          <w:bCs/>
          <w:highlight w:val="none"/>
        </w:rPr>
        <w:t>条</w:t>
      </w:r>
      <w:r>
        <w:rPr>
          <w:rFonts w:ascii="微软雅黑" w:hAnsi="微软雅黑" w:eastAsia="微软雅黑"/>
          <w:highlight w:val="none"/>
        </w:rPr>
        <w:t xml:space="preserve"> 在办理货物交收过程中，买卖双方如对货物数量、质量有异议，应停止货物交收并积极进行协商处理；协商不成的，3个工作日内可向</w:t>
      </w:r>
      <w:r>
        <w:rPr>
          <w:rFonts w:hint="eastAsia" w:ascii="微软雅黑" w:hAnsi="微软雅黑" w:eastAsia="微软雅黑"/>
          <w:highlight w:val="none"/>
        </w:rPr>
        <w:t>中化粮谷</w:t>
      </w:r>
      <w:r>
        <w:rPr>
          <w:rFonts w:ascii="微软雅黑" w:hAnsi="微软雅黑" w:eastAsia="微软雅黑"/>
          <w:highlight w:val="none"/>
        </w:rPr>
        <w:t>申请调解。</w:t>
      </w:r>
      <w:r>
        <w:rPr>
          <w:rFonts w:hint="eastAsia" w:ascii="微软雅黑" w:hAnsi="微软雅黑" w:eastAsia="微软雅黑"/>
          <w:highlight w:val="none"/>
        </w:rPr>
        <w:t>中化粮谷</w:t>
      </w:r>
      <w:r>
        <w:rPr>
          <w:rFonts w:ascii="微软雅黑" w:hAnsi="微软雅黑" w:eastAsia="微软雅黑"/>
          <w:highlight w:val="none"/>
        </w:rPr>
        <w:t>接到商务调解申请后，积极进行协调，同时可由</w:t>
      </w:r>
      <w:r>
        <w:rPr>
          <w:rFonts w:hint="eastAsia" w:ascii="微软雅黑" w:hAnsi="微软雅黑" w:eastAsia="微软雅黑"/>
          <w:highlight w:val="none"/>
        </w:rPr>
        <w:t>中化粮谷</w:t>
      </w:r>
      <w:r>
        <w:rPr>
          <w:rFonts w:ascii="微软雅黑" w:hAnsi="微软雅黑" w:eastAsia="微软雅黑"/>
          <w:highlight w:val="none"/>
        </w:rPr>
        <w:t>委托有资质的质量检验机构，重新进行质量鉴定(此鉴定结果作为最终质量鉴定依据)，</w:t>
      </w:r>
      <w:r>
        <w:rPr>
          <w:rFonts w:hint="eastAsia" w:ascii="微软雅黑" w:hAnsi="微软雅黑" w:eastAsia="微软雅黑"/>
          <w:highlight w:val="none"/>
        </w:rPr>
        <w:t>中化粮谷</w:t>
      </w:r>
      <w:r>
        <w:rPr>
          <w:rFonts w:ascii="微软雅黑" w:hAnsi="微软雅黑" w:eastAsia="微软雅黑"/>
          <w:highlight w:val="none"/>
        </w:rPr>
        <w:t>会同检验机构及买、卖三方共同现场扦样、封样，同时填写扦样记录，并在封样袋上加盖买卖双方的公章送检验机构检验，其检验结果作为</w:t>
      </w:r>
      <w:r>
        <w:rPr>
          <w:rFonts w:hint="eastAsia" w:ascii="微软雅黑" w:hAnsi="微软雅黑" w:eastAsia="微软雅黑"/>
          <w:highlight w:val="none"/>
        </w:rPr>
        <w:t>中化粮谷</w:t>
      </w:r>
      <w:r>
        <w:rPr>
          <w:rFonts w:ascii="微软雅黑" w:hAnsi="微软雅黑" w:eastAsia="微软雅黑"/>
          <w:highlight w:val="none"/>
        </w:rPr>
        <w:t>协调纠纷的依据。检验费由申请方垫付，责任方承担。</w:t>
      </w:r>
      <w:r>
        <w:rPr>
          <w:rFonts w:hint="eastAsia" w:ascii="微软雅黑" w:hAnsi="微软雅黑" w:eastAsia="微软雅黑"/>
          <w:highlight w:val="none"/>
        </w:rPr>
        <w:t>协调纠纷所耗费的时间不改变合同约定交收期限，对可能带来的损失由过错方承担。经调解达成一致意见的，通过系统将调解协议书进行备案；经调解不能达成一致意见的，由买卖双方自行通过法律途径解决，中化粮谷以生效的法律文书作为商务处理依据。</w:t>
      </w:r>
    </w:p>
    <w:p>
      <w:pPr>
        <w:ind w:firstLine="420" w:firstLineChars="200"/>
        <w:rPr>
          <w:rFonts w:ascii="微软雅黑" w:hAnsi="微软雅黑" w:eastAsia="微软雅黑"/>
          <w:highlight w:val="none"/>
        </w:rPr>
      </w:pPr>
      <w:r>
        <w:rPr>
          <w:rFonts w:ascii="微软雅黑" w:hAnsi="微软雅黑" w:eastAsia="微软雅黑"/>
          <w:b/>
          <w:bCs/>
          <w:highlight w:val="none"/>
        </w:rPr>
        <w:t>第二十</w:t>
      </w:r>
      <w:r>
        <w:rPr>
          <w:rFonts w:hint="eastAsia" w:ascii="微软雅黑" w:hAnsi="微软雅黑" w:eastAsia="微软雅黑"/>
          <w:b/>
          <w:bCs/>
          <w:highlight w:val="none"/>
        </w:rPr>
        <w:t>二</w:t>
      </w:r>
      <w:r>
        <w:rPr>
          <w:rFonts w:ascii="微软雅黑" w:hAnsi="微软雅黑" w:eastAsia="微软雅黑"/>
          <w:b/>
          <w:bCs/>
          <w:highlight w:val="none"/>
        </w:rPr>
        <w:t>条</w:t>
      </w:r>
      <w:r>
        <w:rPr>
          <w:rFonts w:ascii="微软雅黑" w:hAnsi="微软雅黑" w:eastAsia="微软雅黑"/>
          <w:highlight w:val="none"/>
        </w:rPr>
        <w:t xml:space="preserve"> 卖方应根据买方要求及时开具增值税发票。</w:t>
      </w:r>
    </w:p>
    <w:p>
      <w:pPr>
        <w:ind w:firstLine="420" w:firstLineChars="200"/>
        <w:rPr>
          <w:rFonts w:ascii="微软雅黑" w:hAnsi="微软雅黑" w:eastAsia="微软雅黑"/>
          <w:highlight w:val="none"/>
        </w:rPr>
      </w:pPr>
      <w:r>
        <w:rPr>
          <w:rFonts w:ascii="微软雅黑" w:hAnsi="微软雅黑" w:eastAsia="微软雅黑"/>
          <w:b/>
          <w:bCs/>
          <w:highlight w:val="none"/>
        </w:rPr>
        <w:t>第二十</w:t>
      </w:r>
      <w:r>
        <w:rPr>
          <w:rFonts w:hint="eastAsia" w:ascii="微软雅黑" w:hAnsi="微软雅黑" w:eastAsia="微软雅黑"/>
          <w:b/>
          <w:bCs/>
          <w:highlight w:val="none"/>
        </w:rPr>
        <w:t>三</w:t>
      </w:r>
      <w:r>
        <w:rPr>
          <w:rFonts w:ascii="微软雅黑" w:hAnsi="微软雅黑" w:eastAsia="微软雅黑"/>
          <w:b/>
          <w:bCs/>
          <w:highlight w:val="none"/>
        </w:rPr>
        <w:t>条</w:t>
      </w:r>
      <w:r>
        <w:rPr>
          <w:rFonts w:ascii="微软雅黑" w:hAnsi="微软雅黑" w:eastAsia="微软雅黑"/>
          <w:highlight w:val="none"/>
        </w:rPr>
        <w:t xml:space="preserve"> 卖方交付的粮食质量以交易合同为准。具体质量指标按照国家标准和有关规定执行。对水分、杂质等与规定有差异的，按照国家发展和改革委员会、国家粮食局、财政部</w:t>
      </w:r>
      <w:r>
        <w:rPr>
          <w:rFonts w:hint="eastAsia" w:ascii="微软雅黑" w:hAnsi="微软雅黑" w:eastAsia="微软雅黑"/>
          <w:highlight w:val="none"/>
        </w:rPr>
        <w:t>、国家质量监督检验检疫总局《关于执行粮油质量国家标准有关问题的规定》（国粮发〔</w:t>
      </w:r>
      <w:r>
        <w:rPr>
          <w:rFonts w:ascii="微软雅黑" w:hAnsi="微软雅黑" w:eastAsia="微软雅黑"/>
          <w:highlight w:val="none"/>
        </w:rPr>
        <w:t>2010〕178号）等规定执行（交易合同有特殊约定的参照合同约定执行）。卖方交付的粮食数量以买方验收时的实际交付数量为准。</w:t>
      </w:r>
    </w:p>
    <w:p>
      <w:pPr>
        <w:jc w:val="center"/>
        <w:rPr>
          <w:rFonts w:ascii="微软雅黑" w:hAnsi="微软雅黑" w:eastAsia="微软雅黑"/>
          <w:b/>
          <w:bCs/>
          <w:highlight w:val="none"/>
        </w:rPr>
      </w:pPr>
      <w:r>
        <w:rPr>
          <w:rFonts w:ascii="微软雅黑" w:hAnsi="微软雅黑" w:eastAsia="微软雅黑"/>
          <w:b/>
          <w:bCs/>
          <w:highlight w:val="none"/>
        </w:rPr>
        <w:t>第七章 违规、违约处罚</w:t>
      </w:r>
    </w:p>
    <w:p>
      <w:pPr>
        <w:ind w:firstLine="420" w:firstLineChars="200"/>
        <w:rPr>
          <w:rFonts w:ascii="微软雅黑" w:hAnsi="微软雅黑" w:eastAsia="微软雅黑"/>
          <w:highlight w:val="none"/>
        </w:rPr>
      </w:pPr>
      <w:r>
        <w:rPr>
          <w:rFonts w:ascii="微软雅黑" w:hAnsi="微软雅黑" w:eastAsia="微软雅黑"/>
          <w:b/>
          <w:bCs/>
          <w:highlight w:val="none"/>
        </w:rPr>
        <w:t>第二十</w:t>
      </w:r>
      <w:r>
        <w:rPr>
          <w:rFonts w:hint="eastAsia" w:ascii="微软雅黑" w:hAnsi="微软雅黑" w:eastAsia="微软雅黑"/>
          <w:b/>
          <w:bCs/>
          <w:highlight w:val="none"/>
        </w:rPr>
        <w:t>四</w:t>
      </w:r>
      <w:r>
        <w:rPr>
          <w:rFonts w:ascii="微软雅黑" w:hAnsi="微软雅黑" w:eastAsia="微软雅黑"/>
          <w:b/>
          <w:bCs/>
          <w:highlight w:val="none"/>
        </w:rPr>
        <w:t>条</w:t>
      </w:r>
      <w:r>
        <w:rPr>
          <w:rFonts w:ascii="微软雅黑" w:hAnsi="微软雅黑" w:eastAsia="微软雅黑"/>
          <w:highlight w:val="none"/>
        </w:rPr>
        <w:t xml:space="preserve">  合同成交后，买卖双方在合同成交后约定时间内不能足额缴纳履约保证金的</w:t>
      </w:r>
      <w:r>
        <w:rPr>
          <w:rFonts w:hint="eastAsia" w:ascii="微软雅黑" w:hAnsi="微软雅黑" w:eastAsia="微软雅黑"/>
          <w:highlight w:val="none"/>
        </w:rPr>
        <w:t>视为违约，具体分为以下几种情况：</w:t>
      </w:r>
    </w:p>
    <w:p>
      <w:pPr>
        <w:ind w:firstLine="420" w:firstLineChars="200"/>
        <w:rPr>
          <w:rFonts w:ascii="微软雅黑" w:hAnsi="微软雅黑" w:eastAsia="微软雅黑"/>
          <w:highlight w:val="none"/>
        </w:rPr>
      </w:pPr>
      <w:r>
        <w:rPr>
          <w:rFonts w:ascii="微软雅黑" w:hAnsi="微软雅黑" w:eastAsia="微软雅黑"/>
          <w:highlight w:val="none"/>
        </w:rPr>
        <w:t>（1）买方追加保证金违约：指买方在合同成交后，在约定时间内未能足额追加履约保证金的行为。</w:t>
      </w:r>
    </w:p>
    <w:p>
      <w:pPr>
        <w:ind w:firstLine="420" w:firstLineChars="200"/>
        <w:rPr>
          <w:rFonts w:ascii="微软雅黑" w:hAnsi="微软雅黑" w:eastAsia="微软雅黑"/>
          <w:highlight w:val="none"/>
        </w:rPr>
      </w:pPr>
      <w:r>
        <w:rPr>
          <w:rFonts w:ascii="微软雅黑" w:hAnsi="微软雅黑" w:eastAsia="微软雅黑"/>
          <w:highlight w:val="none"/>
        </w:rPr>
        <w:t>处理办法：</w:t>
      </w:r>
      <w:r>
        <w:rPr>
          <w:rFonts w:hint="eastAsia" w:ascii="微软雅黑" w:hAnsi="微软雅黑" w:eastAsia="微软雅黑"/>
          <w:highlight w:val="none"/>
        </w:rPr>
        <w:t>中化粮谷</w:t>
      </w:r>
      <w:r>
        <w:rPr>
          <w:rFonts w:ascii="微软雅黑" w:hAnsi="微软雅黑" w:eastAsia="微软雅黑"/>
          <w:highlight w:val="none"/>
        </w:rPr>
        <w:t>扣除买方交易手续费后，将买方剩余交易保证金划拨给卖方。</w:t>
      </w:r>
    </w:p>
    <w:p>
      <w:pPr>
        <w:ind w:firstLine="420" w:firstLineChars="200"/>
        <w:rPr>
          <w:rFonts w:ascii="微软雅黑" w:hAnsi="微软雅黑" w:eastAsia="微软雅黑"/>
          <w:highlight w:val="none"/>
        </w:rPr>
      </w:pPr>
      <w:r>
        <w:rPr>
          <w:rFonts w:ascii="微软雅黑" w:hAnsi="微软雅黑" w:eastAsia="微软雅黑"/>
          <w:highlight w:val="none"/>
        </w:rPr>
        <w:t>（2）卖方追加保证金违约：指卖方在合同成交后，在约定时间内未能</w:t>
      </w:r>
      <w:r>
        <w:rPr>
          <w:rFonts w:hint="eastAsia" w:ascii="微软雅黑" w:hAnsi="微软雅黑" w:eastAsia="微软雅黑"/>
          <w:highlight w:val="none"/>
        </w:rPr>
        <w:t>足额追加履约保证金的行为。</w:t>
      </w:r>
    </w:p>
    <w:p>
      <w:pPr>
        <w:ind w:firstLine="420" w:firstLineChars="200"/>
        <w:rPr>
          <w:rFonts w:ascii="微软雅黑" w:hAnsi="微软雅黑" w:eastAsia="微软雅黑"/>
          <w:highlight w:val="none"/>
        </w:rPr>
      </w:pPr>
      <w:r>
        <w:rPr>
          <w:rFonts w:ascii="微软雅黑" w:hAnsi="微软雅黑" w:eastAsia="微软雅黑"/>
          <w:highlight w:val="none"/>
        </w:rPr>
        <w:t>处理办法：</w:t>
      </w:r>
      <w:r>
        <w:rPr>
          <w:rFonts w:hint="eastAsia" w:ascii="微软雅黑" w:hAnsi="微软雅黑" w:eastAsia="微软雅黑"/>
          <w:highlight w:val="none"/>
        </w:rPr>
        <w:t>中化粮谷</w:t>
      </w:r>
      <w:r>
        <w:rPr>
          <w:rFonts w:ascii="微软雅黑" w:hAnsi="微软雅黑" w:eastAsia="微软雅黑"/>
          <w:highlight w:val="none"/>
        </w:rPr>
        <w:t>扣除卖方交易手续费后，将卖方剩余交易保证金划拨给买方。</w:t>
      </w:r>
    </w:p>
    <w:p>
      <w:pPr>
        <w:ind w:firstLine="420" w:firstLineChars="200"/>
        <w:rPr>
          <w:rFonts w:ascii="微软雅黑" w:hAnsi="微软雅黑" w:eastAsia="微软雅黑"/>
          <w:highlight w:val="none"/>
        </w:rPr>
      </w:pPr>
      <w:r>
        <w:rPr>
          <w:rFonts w:ascii="微软雅黑" w:hAnsi="微软雅黑" w:eastAsia="微软雅黑"/>
          <w:highlight w:val="none"/>
        </w:rPr>
        <w:t>（3）买卖双方追加保证金违约：指买卖双方在合同成交后，在约定时间内都未能足额追加履约保证金的行为。</w:t>
      </w:r>
    </w:p>
    <w:p>
      <w:pPr>
        <w:ind w:firstLine="420" w:firstLineChars="200"/>
        <w:rPr>
          <w:rFonts w:ascii="微软雅黑" w:hAnsi="微软雅黑" w:eastAsia="微软雅黑"/>
          <w:highlight w:val="none"/>
        </w:rPr>
      </w:pPr>
      <w:r>
        <w:rPr>
          <w:rFonts w:ascii="微软雅黑" w:hAnsi="微软雅黑" w:eastAsia="微软雅黑"/>
          <w:highlight w:val="none"/>
        </w:rPr>
        <w:t>处理办法：</w:t>
      </w:r>
      <w:r>
        <w:rPr>
          <w:rFonts w:hint="eastAsia" w:ascii="微软雅黑" w:hAnsi="微软雅黑" w:eastAsia="微软雅黑"/>
          <w:highlight w:val="none"/>
        </w:rPr>
        <w:t>中化粮谷</w:t>
      </w:r>
      <w:r>
        <w:rPr>
          <w:rFonts w:ascii="微软雅黑" w:hAnsi="微软雅黑" w:eastAsia="微软雅黑"/>
          <w:highlight w:val="none"/>
        </w:rPr>
        <w:t>扣除买卖双方的交易手续费后，将买卖双方剩余交</w:t>
      </w:r>
      <w:r>
        <w:rPr>
          <w:rFonts w:hint="eastAsia" w:ascii="微软雅黑" w:hAnsi="微软雅黑" w:eastAsia="微软雅黑"/>
          <w:highlight w:val="none"/>
        </w:rPr>
        <w:t>易保证金释放，合同终止。</w:t>
      </w:r>
    </w:p>
    <w:p>
      <w:pPr>
        <w:ind w:firstLine="420" w:firstLineChars="200"/>
        <w:rPr>
          <w:rFonts w:ascii="微软雅黑" w:hAnsi="微软雅黑" w:eastAsia="微软雅黑"/>
          <w:highlight w:val="none"/>
        </w:rPr>
      </w:pPr>
      <w:r>
        <w:rPr>
          <w:rFonts w:ascii="微软雅黑" w:hAnsi="微软雅黑" w:eastAsia="微软雅黑"/>
          <w:b/>
          <w:bCs/>
          <w:highlight w:val="none"/>
        </w:rPr>
        <w:t>第</w:t>
      </w:r>
      <w:r>
        <w:rPr>
          <w:rFonts w:hint="eastAsia" w:ascii="微软雅黑" w:hAnsi="微软雅黑" w:eastAsia="微软雅黑"/>
          <w:b/>
          <w:bCs/>
          <w:highlight w:val="none"/>
        </w:rPr>
        <w:t>二十五</w:t>
      </w:r>
      <w:r>
        <w:rPr>
          <w:rFonts w:ascii="微软雅黑" w:hAnsi="微软雅黑" w:eastAsia="微软雅黑"/>
          <w:b/>
          <w:bCs/>
          <w:highlight w:val="none"/>
        </w:rPr>
        <w:t>条</w:t>
      </w:r>
      <w:r>
        <w:rPr>
          <w:rFonts w:ascii="微软雅黑" w:hAnsi="微软雅黑" w:eastAsia="微软雅黑"/>
          <w:highlight w:val="none"/>
        </w:rPr>
        <w:t xml:space="preserve"> 合同成交后，买卖双方已补足履约保证金，但在合同交收过程未按时付款或未按时发货的，视为违约，具体分为以下几种情况：</w:t>
      </w:r>
    </w:p>
    <w:p>
      <w:pPr>
        <w:ind w:firstLine="420" w:firstLineChars="200"/>
        <w:rPr>
          <w:rFonts w:ascii="微软雅黑" w:hAnsi="微软雅黑" w:eastAsia="微软雅黑"/>
          <w:highlight w:val="none"/>
        </w:rPr>
      </w:pPr>
      <w:r>
        <w:rPr>
          <w:rFonts w:ascii="微软雅黑" w:hAnsi="微软雅黑" w:eastAsia="微软雅黑"/>
          <w:highlight w:val="none"/>
        </w:rPr>
        <w:t>（1）买方未按规定支付货款违约</w:t>
      </w:r>
    </w:p>
    <w:p>
      <w:pPr>
        <w:ind w:firstLine="420" w:firstLineChars="200"/>
        <w:rPr>
          <w:rFonts w:ascii="微软雅黑" w:hAnsi="微软雅黑" w:eastAsia="微软雅黑"/>
          <w:highlight w:val="none"/>
        </w:rPr>
      </w:pPr>
      <w:r>
        <w:rPr>
          <w:rFonts w:ascii="微软雅黑" w:hAnsi="微软雅黑" w:eastAsia="微软雅黑"/>
          <w:highlight w:val="none"/>
        </w:rPr>
        <w:t>买方未付货款违约：在合同成交后在约定时间内，买方未能足额缴纳货款进行交收的行为。</w:t>
      </w:r>
    </w:p>
    <w:p>
      <w:pPr>
        <w:ind w:firstLine="420" w:firstLineChars="200"/>
        <w:rPr>
          <w:rFonts w:ascii="微软雅黑" w:hAnsi="微软雅黑" w:eastAsia="微软雅黑"/>
          <w:highlight w:val="none"/>
        </w:rPr>
      </w:pPr>
      <w:r>
        <w:rPr>
          <w:rFonts w:ascii="微软雅黑" w:hAnsi="微软雅黑" w:eastAsia="微软雅黑"/>
          <w:highlight w:val="none"/>
        </w:rPr>
        <w:t>处理办法：</w:t>
      </w:r>
      <w:r>
        <w:rPr>
          <w:rFonts w:hint="eastAsia" w:ascii="微软雅黑" w:hAnsi="微软雅黑" w:eastAsia="微软雅黑"/>
          <w:highlight w:val="none"/>
        </w:rPr>
        <w:t>中化粮谷</w:t>
      </w:r>
      <w:r>
        <w:rPr>
          <w:rFonts w:ascii="微软雅黑" w:hAnsi="微软雅黑" w:eastAsia="微软雅黑"/>
          <w:highlight w:val="none"/>
        </w:rPr>
        <w:t>将买方未缴纳货款部分的履约保证金划拨给卖方。</w:t>
      </w:r>
    </w:p>
    <w:p>
      <w:pPr>
        <w:ind w:firstLine="420" w:firstLineChars="200"/>
        <w:rPr>
          <w:rFonts w:ascii="微软雅黑" w:hAnsi="微软雅黑" w:eastAsia="微软雅黑"/>
          <w:highlight w:val="none"/>
        </w:rPr>
      </w:pPr>
      <w:r>
        <w:rPr>
          <w:rFonts w:ascii="微软雅黑" w:hAnsi="微软雅黑" w:eastAsia="微软雅黑"/>
          <w:highlight w:val="none"/>
        </w:rPr>
        <w:t>（2）卖方未按规定交付货物违约</w:t>
      </w:r>
    </w:p>
    <w:p>
      <w:pPr>
        <w:ind w:firstLine="420" w:firstLineChars="200"/>
        <w:rPr>
          <w:rFonts w:ascii="微软雅黑" w:hAnsi="微软雅黑" w:eastAsia="微软雅黑"/>
          <w:highlight w:val="none"/>
        </w:rPr>
      </w:pPr>
      <w:r>
        <w:rPr>
          <w:rFonts w:ascii="微软雅黑" w:hAnsi="微软雅黑" w:eastAsia="微软雅黑"/>
          <w:highlight w:val="none"/>
        </w:rPr>
        <w:t>卖方交付货物违约：卖方在接到买方交收申请后在约定时间内未能及时向买方交付完毕的</w:t>
      </w:r>
      <w:r>
        <w:rPr>
          <w:rFonts w:hint="eastAsia" w:ascii="微软雅黑" w:hAnsi="微软雅黑" w:eastAsia="微软雅黑"/>
          <w:highlight w:val="none"/>
        </w:rPr>
        <w:t>行为。</w:t>
      </w:r>
    </w:p>
    <w:p>
      <w:pPr>
        <w:ind w:firstLine="420" w:firstLineChars="200"/>
        <w:rPr>
          <w:rFonts w:ascii="微软雅黑" w:hAnsi="微软雅黑" w:eastAsia="微软雅黑"/>
          <w:highlight w:val="none"/>
        </w:rPr>
      </w:pPr>
      <w:r>
        <w:rPr>
          <w:rFonts w:ascii="微软雅黑" w:hAnsi="微软雅黑" w:eastAsia="微软雅黑"/>
          <w:highlight w:val="none"/>
        </w:rPr>
        <w:t>处理办法：</w:t>
      </w:r>
      <w:r>
        <w:rPr>
          <w:rFonts w:hint="eastAsia" w:ascii="微软雅黑" w:hAnsi="微软雅黑" w:eastAsia="微软雅黑"/>
          <w:highlight w:val="none"/>
        </w:rPr>
        <w:t>中化粮谷</w:t>
      </w:r>
      <w:r>
        <w:rPr>
          <w:rFonts w:ascii="微软雅黑" w:hAnsi="微软雅黑" w:eastAsia="微软雅黑"/>
          <w:highlight w:val="none"/>
        </w:rPr>
        <w:t>将卖方未交付部分货物的履约保证金划拨给买方。</w:t>
      </w:r>
    </w:p>
    <w:p>
      <w:pPr>
        <w:ind w:firstLine="420" w:firstLineChars="200"/>
        <w:rPr>
          <w:rFonts w:ascii="微软雅黑" w:hAnsi="微软雅黑" w:eastAsia="微软雅黑"/>
          <w:highlight w:val="none"/>
        </w:rPr>
      </w:pPr>
      <w:r>
        <w:rPr>
          <w:rFonts w:ascii="微软雅黑" w:hAnsi="微软雅黑" w:eastAsia="微软雅黑"/>
          <w:b/>
          <w:bCs/>
          <w:highlight w:val="none"/>
        </w:rPr>
        <w:t>第</w:t>
      </w:r>
      <w:r>
        <w:rPr>
          <w:rFonts w:hint="eastAsia" w:ascii="微软雅黑" w:hAnsi="微软雅黑" w:eastAsia="微软雅黑"/>
          <w:b/>
          <w:bCs/>
          <w:highlight w:val="none"/>
        </w:rPr>
        <w:t>二十六</w:t>
      </w:r>
      <w:r>
        <w:rPr>
          <w:rFonts w:ascii="微软雅黑" w:hAnsi="微软雅黑" w:eastAsia="微软雅黑"/>
          <w:b/>
          <w:bCs/>
          <w:highlight w:val="none"/>
        </w:rPr>
        <w:t>条</w:t>
      </w:r>
      <w:r>
        <w:rPr>
          <w:rFonts w:ascii="微软雅黑" w:hAnsi="微软雅黑" w:eastAsia="微软雅黑"/>
          <w:highlight w:val="none"/>
        </w:rPr>
        <w:t xml:space="preserve"> 合同成交后，买卖双方均已足额缴纳履约保证金，在合同交收期内，经买卖双方协商同意，可在竞价交易系统解除合同，同时书面告知</w:t>
      </w:r>
      <w:r>
        <w:rPr>
          <w:rFonts w:hint="eastAsia" w:ascii="微软雅黑" w:hAnsi="微软雅黑" w:eastAsia="微软雅黑"/>
          <w:highlight w:val="none"/>
        </w:rPr>
        <w:t>中化粮谷</w:t>
      </w:r>
      <w:r>
        <w:rPr>
          <w:rFonts w:ascii="微软雅黑" w:hAnsi="微软雅黑" w:eastAsia="微软雅黑"/>
          <w:highlight w:val="none"/>
        </w:rPr>
        <w:t>。</w:t>
      </w:r>
    </w:p>
    <w:p>
      <w:pPr>
        <w:ind w:firstLine="420" w:firstLineChars="200"/>
        <w:rPr>
          <w:rFonts w:ascii="微软雅黑" w:hAnsi="微软雅黑" w:eastAsia="微软雅黑"/>
          <w:highlight w:val="none"/>
        </w:rPr>
      </w:pPr>
      <w:r>
        <w:rPr>
          <w:rFonts w:ascii="微软雅黑" w:hAnsi="微软雅黑" w:eastAsia="微软雅黑"/>
          <w:highlight w:val="none"/>
        </w:rPr>
        <w:t>处理办法：</w:t>
      </w:r>
      <w:r>
        <w:rPr>
          <w:rFonts w:hint="eastAsia" w:ascii="微软雅黑" w:hAnsi="微软雅黑" w:eastAsia="微软雅黑"/>
          <w:highlight w:val="none"/>
        </w:rPr>
        <w:t>中化粮谷</w:t>
      </w:r>
      <w:r>
        <w:rPr>
          <w:rFonts w:ascii="微软雅黑" w:hAnsi="微软雅黑" w:eastAsia="微软雅黑"/>
          <w:highlight w:val="none"/>
        </w:rPr>
        <w:t>扣除交易手续费后，释放买卖双方所缴纳的履约保证金。</w:t>
      </w:r>
    </w:p>
    <w:p>
      <w:pPr>
        <w:ind w:firstLine="420" w:firstLineChars="200"/>
        <w:rPr>
          <w:rFonts w:ascii="微软雅黑" w:hAnsi="微软雅黑" w:eastAsia="微软雅黑" w:cstheme="minorBidi"/>
          <w:sz w:val="21"/>
          <w:szCs w:val="22"/>
          <w:highlight w:val="none"/>
        </w:rPr>
      </w:pPr>
      <w:r>
        <w:rPr>
          <w:rFonts w:hint="eastAsia" w:ascii="微软雅黑" w:hAnsi="微软雅黑" w:eastAsia="微软雅黑" w:cstheme="minorBidi"/>
          <w:sz w:val="21"/>
          <w:szCs w:val="22"/>
          <w:highlight w:val="none"/>
        </w:rPr>
        <w:t>成交</w:t>
      </w:r>
      <w:r>
        <w:rPr>
          <w:rFonts w:hint="eastAsia" w:ascii="微软雅黑" w:hAnsi="微软雅黑" w:eastAsia="微软雅黑"/>
          <w:highlight w:val="none"/>
        </w:rPr>
        <w:t>交易商</w:t>
      </w:r>
      <w:r>
        <w:rPr>
          <w:rFonts w:hint="eastAsia" w:ascii="微软雅黑" w:hAnsi="微软雅黑" w:eastAsia="微软雅黑" w:cstheme="minorBidi"/>
          <w:sz w:val="21"/>
          <w:szCs w:val="22"/>
          <w:highlight w:val="none"/>
        </w:rPr>
        <w:t>有下列行为之一的，均视为违约，保证金不予退还。</w:t>
      </w:r>
    </w:p>
    <w:p>
      <w:pPr>
        <w:numPr>
          <w:ilvl w:val="0"/>
          <w:numId w:val="1"/>
        </w:numPr>
        <w:spacing w:line="360" w:lineRule="auto"/>
        <w:ind w:left="0" w:firstLine="420" w:firstLineChars="200"/>
        <w:rPr>
          <w:rFonts w:ascii="微软雅黑" w:hAnsi="微软雅黑" w:eastAsia="微软雅黑" w:cs="Arial"/>
          <w:sz w:val="24"/>
          <w:highlight w:val="none"/>
        </w:rPr>
      </w:pPr>
      <w:r>
        <w:rPr>
          <w:rFonts w:hint="eastAsia" w:ascii="微软雅黑" w:hAnsi="微软雅黑" w:eastAsia="微软雅黑"/>
          <w:highlight w:val="none"/>
        </w:rPr>
        <w:t>成交交易商</w:t>
      </w:r>
      <w:r>
        <w:rPr>
          <w:rFonts w:hint="eastAsia" w:ascii="微软雅黑" w:hAnsi="微软雅黑" w:eastAsia="微软雅黑" w:cs="Arial"/>
          <w:sz w:val="24"/>
          <w:highlight w:val="none"/>
        </w:rPr>
        <w:t>提供虚假、伪造证件或证明文件的；</w:t>
      </w:r>
    </w:p>
    <w:p>
      <w:pPr>
        <w:numPr>
          <w:ilvl w:val="0"/>
          <w:numId w:val="1"/>
        </w:numPr>
        <w:spacing w:line="360" w:lineRule="auto"/>
        <w:ind w:left="0" w:firstLine="420" w:firstLineChars="200"/>
        <w:rPr>
          <w:rFonts w:ascii="微软雅黑" w:hAnsi="微软雅黑" w:eastAsia="微软雅黑" w:cs="Arial"/>
          <w:sz w:val="24"/>
          <w:highlight w:val="none"/>
        </w:rPr>
      </w:pPr>
      <w:r>
        <w:rPr>
          <w:rFonts w:hint="eastAsia" w:ascii="微软雅黑" w:hAnsi="微软雅黑" w:eastAsia="微软雅黑"/>
          <w:highlight w:val="none"/>
        </w:rPr>
        <w:t>成交交易商</w:t>
      </w:r>
      <w:r>
        <w:rPr>
          <w:rFonts w:hint="eastAsia" w:ascii="微软雅黑" w:hAnsi="微软雅黑" w:eastAsia="微软雅黑" w:cs="Arial"/>
          <w:sz w:val="24"/>
          <w:highlight w:val="none"/>
        </w:rPr>
        <w:t>拖延、拒绝签订成交通知书的；</w:t>
      </w:r>
    </w:p>
    <w:p>
      <w:pPr>
        <w:numPr>
          <w:ilvl w:val="0"/>
          <w:numId w:val="1"/>
        </w:numPr>
        <w:spacing w:line="360" w:lineRule="auto"/>
        <w:ind w:left="0" w:firstLine="420" w:firstLineChars="200"/>
        <w:rPr>
          <w:rFonts w:ascii="微软雅黑" w:hAnsi="微软雅黑" w:eastAsia="微软雅黑" w:cs="Arial"/>
          <w:sz w:val="24"/>
          <w:highlight w:val="none"/>
        </w:rPr>
      </w:pPr>
      <w:r>
        <w:rPr>
          <w:rFonts w:hint="eastAsia" w:ascii="微软雅黑" w:hAnsi="微软雅黑" w:eastAsia="微软雅黑"/>
          <w:highlight w:val="none"/>
        </w:rPr>
        <w:t>成交交易商</w:t>
      </w:r>
      <w:r>
        <w:rPr>
          <w:rFonts w:hint="eastAsia" w:ascii="微软雅黑" w:hAnsi="微软雅黑" w:eastAsia="微软雅黑" w:cs="Arial"/>
          <w:sz w:val="24"/>
          <w:highlight w:val="none"/>
        </w:rPr>
        <w:t>未按规定的支付方式、期限、金额交纳成交价款及竞价代理服务费的；</w:t>
      </w:r>
    </w:p>
    <w:p>
      <w:pPr>
        <w:numPr>
          <w:ilvl w:val="0"/>
          <w:numId w:val="1"/>
        </w:numPr>
        <w:spacing w:line="360" w:lineRule="auto"/>
        <w:ind w:left="0" w:firstLine="420" w:firstLineChars="200"/>
        <w:rPr>
          <w:rFonts w:ascii="微软雅黑" w:hAnsi="微软雅黑" w:eastAsia="微软雅黑" w:cs="Arial"/>
          <w:sz w:val="24"/>
          <w:highlight w:val="none"/>
        </w:rPr>
      </w:pPr>
      <w:r>
        <w:rPr>
          <w:rFonts w:hint="eastAsia" w:ascii="微软雅黑" w:hAnsi="微软雅黑" w:eastAsia="微软雅黑"/>
          <w:highlight w:val="none"/>
        </w:rPr>
        <w:t>成交交易商</w:t>
      </w:r>
      <w:r>
        <w:rPr>
          <w:rFonts w:hint="eastAsia" w:ascii="微软雅黑" w:hAnsi="微软雅黑" w:eastAsia="微软雅黑" w:cs="Arial"/>
          <w:sz w:val="24"/>
          <w:highlight w:val="none"/>
        </w:rPr>
        <w:t>未按要求完成标的交付交接的；</w:t>
      </w:r>
    </w:p>
    <w:p>
      <w:pPr>
        <w:numPr>
          <w:ilvl w:val="0"/>
          <w:numId w:val="1"/>
        </w:numPr>
        <w:spacing w:line="360" w:lineRule="auto"/>
        <w:ind w:left="0" w:firstLine="480" w:firstLineChars="200"/>
        <w:rPr>
          <w:rFonts w:ascii="微软雅黑" w:hAnsi="微软雅黑" w:eastAsia="微软雅黑" w:cs="Arial"/>
          <w:sz w:val="24"/>
          <w:highlight w:val="none"/>
        </w:rPr>
      </w:pPr>
      <w:r>
        <w:rPr>
          <w:rFonts w:hint="eastAsia" w:ascii="微软雅黑" w:hAnsi="微软雅黑" w:eastAsia="微软雅黑" w:cs="Arial"/>
          <w:sz w:val="24"/>
          <w:highlight w:val="none"/>
        </w:rPr>
        <w:t>恶意炒作、操纵市场和串通报价的、通过非正当手段扰乱市场的；</w:t>
      </w:r>
    </w:p>
    <w:p>
      <w:pPr>
        <w:numPr>
          <w:ilvl w:val="0"/>
          <w:numId w:val="1"/>
        </w:numPr>
        <w:spacing w:line="360" w:lineRule="auto"/>
        <w:ind w:left="0" w:firstLine="480" w:firstLineChars="200"/>
        <w:rPr>
          <w:rFonts w:ascii="微软雅黑" w:hAnsi="微软雅黑" w:eastAsia="微软雅黑" w:cs="Arial"/>
          <w:sz w:val="24"/>
          <w:highlight w:val="none"/>
        </w:rPr>
      </w:pPr>
      <w:r>
        <w:rPr>
          <w:rFonts w:hint="eastAsia" w:ascii="微软雅黑" w:hAnsi="微软雅黑" w:eastAsia="微软雅黑" w:cs="Arial"/>
          <w:sz w:val="24"/>
          <w:highlight w:val="none"/>
        </w:rPr>
        <w:t>在交易过程中，有违背其他法律、法规禁止行为给采购人造成重大损失的。</w:t>
      </w:r>
    </w:p>
    <w:p>
      <w:pPr>
        <w:ind w:firstLine="420" w:firstLineChars="200"/>
        <w:rPr>
          <w:highlight w:val="none"/>
        </w:rPr>
      </w:pPr>
      <w:r>
        <w:rPr>
          <w:rFonts w:hint="eastAsia" w:ascii="微软雅黑" w:hAnsi="微软雅黑" w:eastAsia="微软雅黑"/>
          <w:highlight w:val="none"/>
        </w:rPr>
        <w:t>成交交易商</w:t>
      </w:r>
      <w:r>
        <w:rPr>
          <w:rFonts w:hint="eastAsia" w:ascii="微软雅黑" w:hAnsi="微软雅黑" w:eastAsia="微软雅黑" w:cstheme="minorBidi"/>
          <w:sz w:val="21"/>
          <w:szCs w:val="22"/>
          <w:highlight w:val="none"/>
        </w:rPr>
        <w:t>有上述违约行为之一的，即被视为违约，其交纳的竞价保证金不予退回。出让人有权取消违约者的</w:t>
      </w:r>
      <w:r>
        <w:rPr>
          <w:rFonts w:hint="eastAsia" w:ascii="微软雅黑" w:hAnsi="微软雅黑" w:eastAsia="微软雅黑"/>
          <w:highlight w:val="none"/>
        </w:rPr>
        <w:t>成交交易商</w:t>
      </w:r>
      <w:r>
        <w:rPr>
          <w:rFonts w:hint="eastAsia" w:ascii="微软雅黑" w:hAnsi="微软雅黑" w:eastAsia="微软雅黑" w:cstheme="minorBidi"/>
          <w:sz w:val="21"/>
          <w:szCs w:val="22"/>
          <w:highlight w:val="none"/>
        </w:rPr>
        <w:t>资格，有权终止和解除与其签订的竞价标的涉及的所有法律文件及附件，出让人有权收回违约者成交的竞价标的，并保留要求</w:t>
      </w:r>
      <w:r>
        <w:rPr>
          <w:rFonts w:hint="eastAsia" w:ascii="微软雅黑" w:hAnsi="微软雅黑" w:eastAsia="微软雅黑"/>
          <w:highlight w:val="none"/>
        </w:rPr>
        <w:t>成交交易商</w:t>
      </w:r>
      <w:r>
        <w:rPr>
          <w:rFonts w:hint="eastAsia" w:ascii="微软雅黑" w:hAnsi="微软雅黑" w:eastAsia="微软雅黑" w:cstheme="minorBidi"/>
          <w:sz w:val="21"/>
          <w:szCs w:val="22"/>
          <w:highlight w:val="none"/>
        </w:rPr>
        <w:t>支付违约赔偿的权利；重新竞价时，原</w:t>
      </w:r>
      <w:r>
        <w:rPr>
          <w:rFonts w:hint="eastAsia" w:ascii="微软雅黑" w:hAnsi="微软雅黑" w:eastAsia="微软雅黑"/>
          <w:highlight w:val="none"/>
        </w:rPr>
        <w:t>成交交易商</w:t>
      </w:r>
      <w:r>
        <w:rPr>
          <w:rFonts w:hint="eastAsia" w:ascii="微软雅黑" w:hAnsi="微软雅黑" w:eastAsia="微软雅黑" w:cstheme="minorBidi"/>
          <w:sz w:val="21"/>
          <w:szCs w:val="22"/>
          <w:highlight w:val="none"/>
        </w:rPr>
        <w:t>不得参加竞价，同时原</w:t>
      </w:r>
      <w:r>
        <w:rPr>
          <w:rFonts w:hint="eastAsia" w:ascii="微软雅黑" w:hAnsi="微软雅黑" w:eastAsia="微软雅黑"/>
          <w:highlight w:val="none"/>
        </w:rPr>
        <w:t>成交交易商</w:t>
      </w:r>
      <w:r>
        <w:rPr>
          <w:rFonts w:hint="eastAsia" w:ascii="微软雅黑" w:hAnsi="微软雅黑" w:eastAsia="微软雅黑" w:cstheme="minorBidi"/>
          <w:sz w:val="21"/>
          <w:szCs w:val="22"/>
          <w:highlight w:val="none"/>
        </w:rPr>
        <w:t>还应承担竞价标的因再次竞价造成的差价损失（包括但不仅限于费用损失和原竞价中的竞价代理服务费等）和其他法律责任</w:t>
      </w:r>
      <w:r>
        <w:rPr>
          <w:rFonts w:hint="eastAsia" w:ascii="微软雅黑" w:hAnsi="微软雅黑" w:eastAsia="微软雅黑"/>
          <w:highlight w:val="none"/>
        </w:rPr>
        <w:t>。</w:t>
      </w:r>
    </w:p>
    <w:p>
      <w:pPr>
        <w:jc w:val="center"/>
        <w:rPr>
          <w:rFonts w:ascii="微软雅黑" w:hAnsi="微软雅黑" w:eastAsia="微软雅黑"/>
          <w:b/>
          <w:bCs/>
          <w:highlight w:val="none"/>
        </w:rPr>
      </w:pPr>
      <w:r>
        <w:rPr>
          <w:rFonts w:ascii="微软雅黑" w:hAnsi="微软雅黑" w:eastAsia="微软雅黑"/>
          <w:b/>
          <w:bCs/>
          <w:highlight w:val="none"/>
        </w:rPr>
        <w:t>第八章 交易秩序</w:t>
      </w:r>
    </w:p>
    <w:p>
      <w:pPr>
        <w:ind w:firstLine="420" w:firstLineChars="200"/>
        <w:rPr>
          <w:rFonts w:ascii="微软雅黑" w:hAnsi="微软雅黑" w:eastAsia="微软雅黑"/>
          <w:highlight w:val="none"/>
        </w:rPr>
      </w:pPr>
      <w:r>
        <w:rPr>
          <w:rFonts w:ascii="微软雅黑" w:hAnsi="微软雅黑" w:eastAsia="微软雅黑"/>
          <w:b/>
          <w:bCs/>
          <w:highlight w:val="none"/>
        </w:rPr>
        <w:t>第</w:t>
      </w:r>
      <w:r>
        <w:rPr>
          <w:rFonts w:hint="eastAsia" w:ascii="微软雅黑" w:hAnsi="微软雅黑" w:eastAsia="微软雅黑"/>
          <w:b/>
          <w:bCs/>
          <w:highlight w:val="none"/>
        </w:rPr>
        <w:t>二十七</w:t>
      </w:r>
      <w:r>
        <w:rPr>
          <w:rFonts w:ascii="微软雅黑" w:hAnsi="微软雅黑" w:eastAsia="微软雅黑"/>
          <w:b/>
          <w:bCs/>
          <w:highlight w:val="none"/>
        </w:rPr>
        <w:t>条</w:t>
      </w:r>
      <w:r>
        <w:rPr>
          <w:rFonts w:ascii="微软雅黑" w:hAnsi="微软雅黑" w:eastAsia="微软雅黑"/>
          <w:highlight w:val="none"/>
        </w:rPr>
        <w:t xml:space="preserve"> 因公共网络故障等不可抗力造成交易中断的，</w:t>
      </w:r>
      <w:r>
        <w:rPr>
          <w:rFonts w:hint="eastAsia" w:ascii="微软雅黑" w:hAnsi="微软雅黑" w:eastAsia="微软雅黑"/>
          <w:highlight w:val="none"/>
        </w:rPr>
        <w:t>中化粮谷</w:t>
      </w:r>
      <w:r>
        <w:rPr>
          <w:rFonts w:ascii="微软雅黑" w:hAnsi="微软雅黑" w:eastAsia="微软雅黑"/>
          <w:highlight w:val="none"/>
        </w:rPr>
        <w:t>有权推迟或暂停交易。交易商因其终端设备等原因不能正常交易的</w:t>
      </w:r>
      <w:r>
        <w:rPr>
          <w:rFonts w:hint="eastAsia" w:ascii="微软雅黑" w:hAnsi="微软雅黑" w:eastAsia="微软雅黑"/>
          <w:highlight w:val="none"/>
        </w:rPr>
        <w:t>，但不影响整体网上交易，则交易正常进行。</w:t>
      </w:r>
    </w:p>
    <w:p>
      <w:pPr>
        <w:ind w:firstLine="420" w:firstLineChars="200"/>
        <w:rPr>
          <w:rFonts w:ascii="微软雅黑" w:hAnsi="微软雅黑" w:eastAsia="微软雅黑"/>
          <w:highlight w:val="none"/>
        </w:rPr>
      </w:pPr>
      <w:r>
        <w:rPr>
          <w:rFonts w:ascii="微软雅黑" w:hAnsi="微软雅黑" w:eastAsia="微软雅黑"/>
          <w:b/>
          <w:bCs/>
          <w:highlight w:val="none"/>
        </w:rPr>
        <w:t>第</w:t>
      </w:r>
      <w:r>
        <w:rPr>
          <w:rFonts w:hint="eastAsia" w:ascii="微软雅黑" w:hAnsi="微软雅黑" w:eastAsia="微软雅黑"/>
          <w:b/>
          <w:bCs/>
          <w:highlight w:val="none"/>
        </w:rPr>
        <w:t>二十八</w:t>
      </w:r>
      <w:r>
        <w:rPr>
          <w:rFonts w:ascii="微软雅黑" w:hAnsi="微软雅黑" w:eastAsia="微软雅黑"/>
          <w:b/>
          <w:bCs/>
          <w:highlight w:val="none"/>
        </w:rPr>
        <w:t>条</w:t>
      </w:r>
      <w:r>
        <w:rPr>
          <w:rFonts w:ascii="微软雅黑" w:hAnsi="微软雅黑" w:eastAsia="微软雅黑"/>
          <w:highlight w:val="none"/>
        </w:rPr>
        <w:t xml:space="preserve"> 对于提供虚假信息、恶意串通价格、歪曲事实、诬告陷害、违背诚实守信等行为，经查实后，视情节轻重，</w:t>
      </w:r>
      <w:r>
        <w:rPr>
          <w:rFonts w:hint="eastAsia" w:ascii="微软雅黑" w:hAnsi="微软雅黑" w:eastAsia="微软雅黑"/>
          <w:highlight w:val="none"/>
        </w:rPr>
        <w:t>中化粮谷</w:t>
      </w:r>
      <w:r>
        <w:rPr>
          <w:rFonts w:ascii="微软雅黑" w:hAnsi="微软雅黑" w:eastAsia="微软雅黑"/>
          <w:highlight w:val="none"/>
        </w:rPr>
        <w:t>给予责令离场、警告、通告、取消交易资格、交易无效等处罚。</w:t>
      </w:r>
    </w:p>
    <w:p>
      <w:pPr>
        <w:ind w:firstLine="420" w:firstLineChars="200"/>
        <w:rPr>
          <w:rFonts w:ascii="微软雅黑" w:hAnsi="微软雅黑" w:eastAsia="微软雅黑"/>
          <w:highlight w:val="none"/>
        </w:rPr>
      </w:pPr>
      <w:r>
        <w:rPr>
          <w:rFonts w:ascii="微软雅黑" w:hAnsi="微软雅黑" w:eastAsia="微软雅黑"/>
          <w:b/>
          <w:bCs/>
          <w:highlight w:val="none"/>
        </w:rPr>
        <w:t>第</w:t>
      </w:r>
      <w:r>
        <w:rPr>
          <w:rFonts w:hint="eastAsia" w:ascii="微软雅黑" w:hAnsi="微软雅黑" w:eastAsia="微软雅黑"/>
          <w:b/>
          <w:bCs/>
          <w:highlight w:val="none"/>
        </w:rPr>
        <w:t>二十九</w:t>
      </w:r>
      <w:r>
        <w:rPr>
          <w:rFonts w:ascii="微软雅黑" w:hAnsi="微软雅黑" w:eastAsia="微软雅黑"/>
          <w:b/>
          <w:bCs/>
          <w:highlight w:val="none"/>
        </w:rPr>
        <w:t>条</w:t>
      </w:r>
      <w:r>
        <w:rPr>
          <w:rFonts w:ascii="微软雅黑" w:hAnsi="微软雅黑" w:eastAsia="微软雅黑"/>
          <w:highlight w:val="none"/>
        </w:rPr>
        <w:t xml:space="preserve"> 对严重违规违纪行为，由有关部门按国家有关法律法规处理。</w:t>
      </w:r>
    </w:p>
    <w:p>
      <w:pPr>
        <w:jc w:val="center"/>
        <w:rPr>
          <w:rFonts w:ascii="微软雅黑" w:hAnsi="微软雅黑" w:eastAsia="微软雅黑"/>
          <w:b/>
          <w:bCs/>
          <w:highlight w:val="none"/>
        </w:rPr>
      </w:pPr>
      <w:r>
        <w:rPr>
          <w:rFonts w:ascii="微软雅黑" w:hAnsi="微软雅黑" w:eastAsia="微软雅黑"/>
          <w:b/>
          <w:bCs/>
          <w:highlight w:val="none"/>
        </w:rPr>
        <w:t>第九章 附  则</w:t>
      </w:r>
    </w:p>
    <w:p>
      <w:pPr>
        <w:ind w:firstLine="420" w:firstLineChars="200"/>
        <w:rPr>
          <w:rFonts w:ascii="微软雅黑" w:hAnsi="微软雅黑" w:eastAsia="微软雅黑"/>
          <w:highlight w:val="none"/>
        </w:rPr>
      </w:pPr>
      <w:r>
        <w:rPr>
          <w:rFonts w:ascii="微软雅黑" w:hAnsi="微软雅黑" w:eastAsia="微软雅黑"/>
          <w:b/>
          <w:bCs/>
          <w:highlight w:val="none"/>
        </w:rPr>
        <w:t>第三十条</w:t>
      </w:r>
      <w:r>
        <w:rPr>
          <w:rFonts w:ascii="微软雅黑" w:hAnsi="微软雅黑" w:eastAsia="微软雅黑"/>
          <w:highlight w:val="none"/>
        </w:rPr>
        <w:t xml:space="preserve"> 本细则会根据每次交易会情况略有调整，以交易会前发布的细则为准。</w:t>
      </w:r>
    </w:p>
    <w:p>
      <w:pPr>
        <w:ind w:firstLine="420" w:firstLineChars="200"/>
        <w:rPr>
          <w:rFonts w:ascii="微软雅黑" w:hAnsi="微软雅黑" w:eastAsia="微软雅黑"/>
          <w:highlight w:val="none"/>
        </w:rPr>
      </w:pPr>
      <w:r>
        <w:rPr>
          <w:rFonts w:ascii="微软雅黑" w:hAnsi="微软雅黑" w:eastAsia="微软雅黑"/>
          <w:b/>
          <w:bCs/>
          <w:highlight w:val="none"/>
        </w:rPr>
        <w:t>第三十</w:t>
      </w:r>
      <w:r>
        <w:rPr>
          <w:rFonts w:hint="eastAsia" w:ascii="微软雅黑" w:hAnsi="微软雅黑" w:eastAsia="微软雅黑"/>
          <w:b/>
          <w:bCs/>
          <w:highlight w:val="none"/>
        </w:rPr>
        <w:t>一</w:t>
      </w:r>
      <w:r>
        <w:rPr>
          <w:rFonts w:ascii="微软雅黑" w:hAnsi="微软雅黑" w:eastAsia="微软雅黑"/>
          <w:b/>
          <w:bCs/>
          <w:highlight w:val="none"/>
        </w:rPr>
        <w:t>条</w:t>
      </w:r>
      <w:r>
        <w:rPr>
          <w:rFonts w:ascii="微软雅黑" w:hAnsi="微软雅黑" w:eastAsia="微软雅黑"/>
          <w:highlight w:val="none"/>
        </w:rPr>
        <w:t xml:space="preserve"> 本细则由</w:t>
      </w:r>
      <w:r>
        <w:rPr>
          <w:rFonts w:hint="eastAsia" w:ascii="微软雅黑" w:hAnsi="微软雅黑" w:eastAsia="微软雅黑"/>
          <w:highlight w:val="none"/>
        </w:rPr>
        <w:t>中化粮谷</w:t>
      </w:r>
      <w:r>
        <w:rPr>
          <w:rFonts w:ascii="微软雅黑" w:hAnsi="微软雅黑" w:eastAsia="微软雅黑"/>
          <w:highlight w:val="none"/>
        </w:rPr>
        <w:t>负责发布和解释。</w:t>
      </w:r>
    </w:p>
    <w:p>
      <w:pPr>
        <w:ind w:firstLine="420" w:firstLineChars="200"/>
        <w:rPr>
          <w:rFonts w:ascii="微软雅黑" w:hAnsi="微软雅黑" w:eastAsia="微软雅黑"/>
          <w:highlight w:val="none"/>
        </w:rPr>
      </w:pPr>
      <w:r>
        <w:rPr>
          <w:rFonts w:ascii="微软雅黑" w:hAnsi="微软雅黑" w:eastAsia="微软雅黑"/>
          <w:b/>
          <w:bCs/>
          <w:highlight w:val="none"/>
        </w:rPr>
        <w:t>第三十</w:t>
      </w:r>
      <w:r>
        <w:rPr>
          <w:rFonts w:hint="eastAsia" w:ascii="微软雅黑" w:hAnsi="微软雅黑" w:eastAsia="微软雅黑"/>
          <w:b/>
          <w:bCs/>
          <w:highlight w:val="none"/>
        </w:rPr>
        <w:t>二</w:t>
      </w:r>
      <w:r>
        <w:rPr>
          <w:rFonts w:ascii="微软雅黑" w:hAnsi="微软雅黑" w:eastAsia="微软雅黑"/>
          <w:b/>
          <w:bCs/>
          <w:highlight w:val="none"/>
        </w:rPr>
        <w:t>条</w:t>
      </w:r>
      <w:r>
        <w:rPr>
          <w:rFonts w:ascii="微软雅黑" w:hAnsi="微软雅黑" w:eastAsia="微软雅黑"/>
          <w:highlight w:val="none"/>
        </w:rPr>
        <w:t xml:space="preserve"> 本细则自发布之日起执行。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DCBB81"/>
    <w:multiLevelType w:val="singleLevel"/>
    <w:tmpl w:val="E0DCBB81"/>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k4ZjA5ZjczOTBlOGRjMzQ3Nzg1NDAzMGQyMGJhYjgifQ=="/>
  </w:docVars>
  <w:rsids>
    <w:rsidRoot w:val="00307F27"/>
    <w:rsid w:val="00054452"/>
    <w:rsid w:val="000A7CD8"/>
    <w:rsid w:val="001077C4"/>
    <w:rsid w:val="00142EC8"/>
    <w:rsid w:val="0019026E"/>
    <w:rsid w:val="002467AB"/>
    <w:rsid w:val="00307F27"/>
    <w:rsid w:val="00321853"/>
    <w:rsid w:val="00341892"/>
    <w:rsid w:val="004A3BD9"/>
    <w:rsid w:val="004D6810"/>
    <w:rsid w:val="004F1B91"/>
    <w:rsid w:val="005B498A"/>
    <w:rsid w:val="005C07D2"/>
    <w:rsid w:val="005D60C7"/>
    <w:rsid w:val="00745927"/>
    <w:rsid w:val="00A561D0"/>
    <w:rsid w:val="00D25FE6"/>
    <w:rsid w:val="00DE6F09"/>
    <w:rsid w:val="00E84FB9"/>
    <w:rsid w:val="00F01A6A"/>
    <w:rsid w:val="08747513"/>
    <w:rsid w:val="091C5A67"/>
    <w:rsid w:val="219F266F"/>
    <w:rsid w:val="2F1125DA"/>
    <w:rsid w:val="2F1142B8"/>
    <w:rsid w:val="47880642"/>
    <w:rsid w:val="49BD255D"/>
    <w:rsid w:val="5135761B"/>
    <w:rsid w:val="52A03BD4"/>
    <w:rsid w:val="645E6307"/>
    <w:rsid w:val="7A982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keepNext/>
      <w:keepLines/>
      <w:adjustRightInd w:val="0"/>
      <w:spacing w:before="260" w:after="260" w:line="416" w:lineRule="atLeast"/>
      <w:textAlignment w:val="baseline"/>
      <w:outlineLvl w:val="1"/>
    </w:pPr>
    <w:rPr>
      <w:rFonts w:ascii="Arial" w:hAnsi="Arial" w:eastAsia="黑体"/>
      <w:b/>
      <w:kern w:val="0"/>
      <w:sz w:val="32"/>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ody Text Indent"/>
    <w:basedOn w:val="1"/>
    <w:qFormat/>
    <w:uiPriority w:val="0"/>
    <w:pPr>
      <w:spacing w:after="120"/>
      <w:ind w:left="420" w:leftChars="200"/>
    </w:pPr>
  </w:style>
  <w:style w:type="paragraph" w:styleId="5">
    <w:name w:val="Balloon Text"/>
    <w:basedOn w:val="1"/>
    <w:link w:val="14"/>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annotation reference"/>
    <w:basedOn w:val="9"/>
    <w:semiHidden/>
    <w:unhideWhenUsed/>
    <w:qFormat/>
    <w:uiPriority w:val="99"/>
    <w:rPr>
      <w:sz w:val="21"/>
      <w:szCs w:val="21"/>
    </w:rPr>
  </w:style>
  <w:style w:type="character" w:customStyle="1" w:styleId="11">
    <w:name w:val="页眉 Char"/>
    <w:basedOn w:val="9"/>
    <w:link w:val="7"/>
    <w:qFormat/>
    <w:uiPriority w:val="99"/>
    <w:rPr>
      <w:sz w:val="18"/>
      <w:szCs w:val="18"/>
    </w:rPr>
  </w:style>
  <w:style w:type="character" w:customStyle="1" w:styleId="12">
    <w:name w:val="页脚 Char"/>
    <w:basedOn w:val="9"/>
    <w:link w:val="6"/>
    <w:qFormat/>
    <w:uiPriority w:val="99"/>
    <w:rPr>
      <w:sz w:val="18"/>
      <w:szCs w:val="18"/>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4958</Words>
  <Characters>4991</Characters>
  <Lines>45</Lines>
  <Paragraphs>12</Paragraphs>
  <TotalTime>159</TotalTime>
  <ScaleCrop>false</ScaleCrop>
  <LinksUpToDate>false</LinksUpToDate>
  <CharactersWithSpaces>5037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2022-08-18T08:58:00Z</dcterms:created>
  <dc:creator>罗会腾(Luo Huiteng 中化粮谷有限公司)</dc:creator>
  <cp:lastModifiedBy>中化商务</cp:lastModifiedBy>
  <dcterms:modified xsi:type="dcterms:W3CDTF">2023-04-12T08:57:27Z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13A02D412A0C465FA0A9C50F9787642E</vt:lpwstr>
  </property>
</Properties>
</file>