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6A0" w:rsidRDefault="00C259E0">
      <w:pPr>
        <w:rPr>
          <w:rFonts w:ascii="黑体" w:eastAsia="黑体" w:hAnsi="黑体"/>
          <w:szCs w:val="32"/>
        </w:rPr>
      </w:pPr>
      <w:r>
        <w:rPr>
          <w:rFonts w:ascii="黑体" w:eastAsia="黑体" w:hAnsi="黑体" w:hint="eastAsia"/>
          <w:szCs w:val="32"/>
        </w:rPr>
        <w:t>附件</w:t>
      </w:r>
    </w:p>
    <w:p w:rsidR="007B26A0" w:rsidRDefault="007B26A0">
      <w:pPr>
        <w:rPr>
          <w:rFonts w:ascii="黑体" w:eastAsia="黑体" w:hAnsi="黑体"/>
          <w:szCs w:val="32"/>
        </w:rPr>
      </w:pPr>
    </w:p>
    <w:p w:rsidR="007B26A0" w:rsidRDefault="00C259E0">
      <w:pPr>
        <w:jc w:val="center"/>
        <w:rPr>
          <w:rFonts w:ascii="华文中宋" w:eastAsia="华文中宋" w:hAnsi="华文中宋"/>
          <w:sz w:val="44"/>
          <w:szCs w:val="44"/>
        </w:rPr>
      </w:pPr>
      <w:r>
        <w:rPr>
          <w:rFonts w:ascii="华文中宋" w:eastAsia="华文中宋" w:hAnsi="华文中宋" w:hint="eastAsia"/>
          <w:sz w:val="44"/>
          <w:szCs w:val="44"/>
        </w:rPr>
        <w:t>UPS</w:t>
      </w:r>
      <w:r>
        <w:rPr>
          <w:rFonts w:ascii="华文中宋" w:eastAsia="华文中宋" w:hAnsi="华文中宋" w:hint="eastAsia"/>
          <w:sz w:val="44"/>
          <w:szCs w:val="44"/>
        </w:rPr>
        <w:t>设备</w:t>
      </w:r>
      <w:proofErr w:type="gramStart"/>
      <w:r>
        <w:rPr>
          <w:rFonts w:ascii="华文中宋" w:eastAsia="华文中宋" w:hAnsi="华文中宋" w:hint="eastAsia"/>
          <w:sz w:val="44"/>
          <w:szCs w:val="44"/>
        </w:rPr>
        <w:t>维保需求</w:t>
      </w:r>
      <w:proofErr w:type="gramEnd"/>
      <w:r>
        <w:rPr>
          <w:rFonts w:ascii="华文中宋" w:eastAsia="华文中宋" w:hAnsi="华文中宋" w:hint="eastAsia"/>
          <w:sz w:val="44"/>
          <w:szCs w:val="44"/>
        </w:rPr>
        <w:t>说明书</w:t>
      </w:r>
    </w:p>
    <w:p w:rsidR="007B26A0" w:rsidRDefault="007B26A0">
      <w:bookmarkStart w:id="0" w:name="_GoBack"/>
      <w:bookmarkEnd w:id="0"/>
    </w:p>
    <w:p w:rsidR="007B26A0" w:rsidRDefault="00C259E0">
      <w:pPr>
        <w:numPr>
          <w:ilvl w:val="0"/>
          <w:numId w:val="1"/>
        </w:numPr>
        <w:ind w:firstLineChars="200" w:firstLine="640"/>
        <w:rPr>
          <w:rFonts w:ascii="黑体" w:eastAsia="黑体" w:hAnsi="黑体" w:cs="黑体"/>
        </w:rPr>
      </w:pPr>
      <w:r>
        <w:rPr>
          <w:rFonts w:ascii="黑体" w:eastAsia="黑体" w:hAnsi="黑体" w:cs="黑体" w:hint="eastAsia"/>
        </w:rPr>
        <w:t>UPS</w:t>
      </w:r>
      <w:proofErr w:type="gramStart"/>
      <w:r>
        <w:rPr>
          <w:rFonts w:ascii="黑体" w:eastAsia="黑体" w:hAnsi="黑体" w:cs="黑体" w:hint="eastAsia"/>
        </w:rPr>
        <w:t>设备维保范围</w:t>
      </w:r>
      <w:proofErr w:type="gramEnd"/>
    </w:p>
    <w:p w:rsidR="007B26A0" w:rsidRDefault="00C259E0">
      <w:pPr>
        <w:tabs>
          <w:tab w:val="left" w:pos="284"/>
          <w:tab w:val="left" w:pos="567"/>
          <w:tab w:val="left" w:pos="851"/>
        </w:tabs>
        <w:ind w:firstLineChars="200" w:firstLine="640"/>
        <w:jc w:val="left"/>
        <w:outlineLvl w:val="1"/>
        <w:rPr>
          <w:rFonts w:ascii="仿宋_GB2312" w:eastAsia="仿宋_GB2312" w:hAnsi="仿宋_GB2312" w:cs="仿宋_GB2312"/>
          <w:szCs w:val="32"/>
        </w:rPr>
      </w:pPr>
      <w:r>
        <w:rPr>
          <w:rFonts w:ascii="仿宋_GB2312" w:eastAsia="仿宋_GB2312" w:hAnsi="仿宋_GB2312" w:cs="仿宋_GB2312" w:hint="eastAsia"/>
          <w:szCs w:val="32"/>
        </w:rPr>
        <w:t>UPS</w:t>
      </w:r>
      <w:r>
        <w:rPr>
          <w:rFonts w:ascii="仿宋_GB2312" w:eastAsia="仿宋_GB2312" w:hAnsi="仿宋_GB2312" w:cs="仿宋_GB2312" w:hint="eastAsia"/>
          <w:szCs w:val="32"/>
        </w:rPr>
        <w:t>设备</w:t>
      </w:r>
      <w:proofErr w:type="gramStart"/>
      <w:r>
        <w:rPr>
          <w:rFonts w:ascii="仿宋_GB2312" w:eastAsia="仿宋_GB2312" w:hAnsi="仿宋_GB2312" w:cs="仿宋_GB2312" w:hint="eastAsia"/>
          <w:szCs w:val="32"/>
        </w:rPr>
        <w:t>维保包括</w:t>
      </w:r>
      <w:proofErr w:type="gramEnd"/>
      <w:r>
        <w:rPr>
          <w:rFonts w:ascii="仿宋_GB2312" w:eastAsia="仿宋_GB2312" w:hAnsi="仿宋_GB2312" w:cs="仿宋_GB2312" w:hint="eastAsia"/>
          <w:szCs w:val="32"/>
          <w:lang w:val="en-GB"/>
        </w:rPr>
        <w:t>UPS</w:t>
      </w:r>
      <w:r>
        <w:rPr>
          <w:rFonts w:ascii="仿宋_GB2312" w:eastAsia="仿宋_GB2312" w:hAnsi="仿宋_GB2312" w:cs="仿宋_GB2312" w:hint="eastAsia"/>
          <w:szCs w:val="32"/>
          <w:lang w:val="en-GB"/>
        </w:rPr>
        <w:t>主机、蓄电池（柜）、交流电源屏、连接电缆</w:t>
      </w:r>
      <w:r>
        <w:rPr>
          <w:rFonts w:ascii="仿宋_GB2312" w:eastAsia="仿宋_GB2312" w:hAnsi="仿宋_GB2312" w:cs="仿宋_GB2312" w:hint="eastAsia"/>
          <w:szCs w:val="32"/>
          <w:lang w:val="en-GB"/>
        </w:rPr>
        <w:t>等四部分内容。</w:t>
      </w:r>
    </w:p>
    <w:p w:rsidR="007B26A0" w:rsidRDefault="00C259E0">
      <w:pPr>
        <w:numPr>
          <w:ilvl w:val="0"/>
          <w:numId w:val="1"/>
        </w:numPr>
        <w:ind w:firstLineChars="200" w:firstLine="640"/>
        <w:rPr>
          <w:rFonts w:ascii="黑体" w:eastAsia="黑体" w:hAnsi="黑体" w:cs="黑体"/>
        </w:rPr>
      </w:pPr>
      <w:r>
        <w:rPr>
          <w:rFonts w:ascii="黑体" w:eastAsia="黑体" w:hAnsi="黑体" w:cs="黑体" w:hint="eastAsia"/>
        </w:rPr>
        <w:t>UPS</w:t>
      </w:r>
      <w:r>
        <w:rPr>
          <w:rFonts w:ascii="黑体" w:eastAsia="黑体" w:hAnsi="黑体" w:cs="黑体" w:hint="eastAsia"/>
        </w:rPr>
        <w:t>设备维护周期及维护项目</w:t>
      </w:r>
    </w:p>
    <w:p w:rsidR="007B26A0" w:rsidRDefault="00C259E0">
      <w:pPr>
        <w:numPr>
          <w:ilvl w:val="0"/>
          <w:numId w:val="2"/>
        </w:numPr>
        <w:tabs>
          <w:tab w:val="left" w:pos="284"/>
          <w:tab w:val="left" w:pos="567"/>
          <w:tab w:val="left" w:pos="851"/>
        </w:tabs>
        <w:ind w:firstLineChars="200" w:firstLine="680"/>
        <w:jc w:val="left"/>
        <w:outlineLvl w:val="1"/>
        <w:rPr>
          <w:rFonts w:ascii="楷体_GB2312" w:eastAsia="楷体_GB2312" w:hAnsi="楷体_GB2312" w:cs="楷体_GB2312"/>
          <w:spacing w:val="10"/>
          <w:szCs w:val="32"/>
        </w:rPr>
      </w:pPr>
      <w:r>
        <w:rPr>
          <w:rFonts w:ascii="楷体_GB2312" w:eastAsia="楷体_GB2312" w:hAnsi="楷体_GB2312" w:cs="楷体_GB2312" w:hint="eastAsia"/>
          <w:spacing w:val="10"/>
          <w:szCs w:val="32"/>
        </w:rPr>
        <w:t>设备巡检周期</w:t>
      </w:r>
    </w:p>
    <w:p w:rsidR="007B26A0" w:rsidRDefault="00C259E0">
      <w:pPr>
        <w:tabs>
          <w:tab w:val="left" w:pos="284"/>
          <w:tab w:val="left" w:pos="567"/>
          <w:tab w:val="left" w:pos="851"/>
        </w:tabs>
        <w:ind w:firstLineChars="200" w:firstLine="680"/>
        <w:jc w:val="left"/>
        <w:outlineLvl w:val="1"/>
        <w:rPr>
          <w:rFonts w:ascii="仿宋_GB2312" w:eastAsia="仿宋_GB2312" w:hAnsi="仿宋_GB2312" w:cs="仿宋_GB2312"/>
          <w:spacing w:val="10"/>
          <w:szCs w:val="32"/>
        </w:rPr>
      </w:pPr>
      <w:r>
        <w:rPr>
          <w:rFonts w:ascii="仿宋_GB2312" w:eastAsia="仿宋_GB2312" w:hAnsi="仿宋_GB2312" w:cs="仿宋_GB2312" w:hint="eastAsia"/>
          <w:spacing w:val="10"/>
          <w:szCs w:val="32"/>
        </w:rPr>
        <w:t>定期</w:t>
      </w:r>
      <w:r>
        <w:rPr>
          <w:rFonts w:ascii="仿宋_GB2312" w:eastAsia="仿宋_GB2312" w:hAnsi="仿宋_GB2312" w:cs="仿宋_GB2312" w:hint="eastAsia"/>
          <w:spacing w:val="10"/>
          <w:szCs w:val="32"/>
        </w:rPr>
        <w:t>对</w:t>
      </w:r>
      <w:r>
        <w:rPr>
          <w:rFonts w:ascii="仿宋_GB2312" w:eastAsia="仿宋_GB2312" w:hAnsi="仿宋_GB2312" w:cs="仿宋_GB2312" w:hint="eastAsia"/>
          <w:spacing w:val="10"/>
          <w:szCs w:val="32"/>
        </w:rPr>
        <w:t>UPS</w:t>
      </w:r>
      <w:r>
        <w:rPr>
          <w:rFonts w:ascii="仿宋_GB2312" w:eastAsia="仿宋_GB2312" w:hAnsi="仿宋_GB2312" w:cs="仿宋_GB2312" w:hint="eastAsia"/>
          <w:spacing w:val="10"/>
          <w:szCs w:val="32"/>
        </w:rPr>
        <w:t>设备</w:t>
      </w:r>
      <w:r>
        <w:rPr>
          <w:rFonts w:ascii="仿宋_GB2312" w:eastAsia="仿宋_GB2312" w:hAnsi="仿宋_GB2312" w:cs="仿宋_GB2312" w:hint="eastAsia"/>
          <w:spacing w:val="10"/>
          <w:szCs w:val="32"/>
        </w:rPr>
        <w:t>巡视检查</w:t>
      </w:r>
      <w:r>
        <w:rPr>
          <w:rFonts w:ascii="仿宋_GB2312" w:eastAsia="仿宋_GB2312" w:hAnsi="仿宋_GB2312" w:cs="仿宋_GB2312" w:hint="eastAsia"/>
          <w:spacing w:val="10"/>
          <w:szCs w:val="32"/>
        </w:rPr>
        <w:t>。</w:t>
      </w:r>
      <w:r>
        <w:rPr>
          <w:rFonts w:ascii="仿宋_GB2312" w:eastAsia="仿宋_GB2312" w:hAnsi="仿宋_GB2312" w:cs="仿宋_GB2312" w:hint="eastAsia"/>
          <w:spacing w:val="10"/>
          <w:szCs w:val="32"/>
        </w:rPr>
        <w:t>每个月对</w:t>
      </w:r>
      <w:r>
        <w:rPr>
          <w:rFonts w:ascii="仿宋_GB2312" w:eastAsia="仿宋_GB2312" w:hAnsi="仿宋_GB2312" w:cs="仿宋_GB2312" w:hint="eastAsia"/>
          <w:spacing w:val="10"/>
          <w:szCs w:val="32"/>
        </w:rPr>
        <w:t>UPS</w:t>
      </w:r>
      <w:r>
        <w:rPr>
          <w:rFonts w:ascii="仿宋_GB2312" w:eastAsia="仿宋_GB2312" w:hAnsi="仿宋_GB2312" w:cs="仿宋_GB2312" w:hint="eastAsia"/>
          <w:spacing w:val="10"/>
          <w:szCs w:val="32"/>
        </w:rPr>
        <w:t>电源巡视检查一次，春秋季</w:t>
      </w:r>
      <w:r>
        <w:rPr>
          <w:rFonts w:ascii="仿宋_GB2312" w:eastAsia="仿宋_GB2312" w:hAnsi="仿宋_GB2312" w:cs="仿宋_GB2312" w:hint="eastAsia"/>
          <w:spacing w:val="10"/>
          <w:szCs w:val="32"/>
        </w:rPr>
        <w:t>各进行一</w:t>
      </w:r>
      <w:r>
        <w:rPr>
          <w:rFonts w:ascii="仿宋_GB2312" w:eastAsia="仿宋_GB2312" w:hAnsi="仿宋_GB2312" w:cs="仿宋_GB2312" w:hint="eastAsia"/>
          <w:spacing w:val="10"/>
          <w:szCs w:val="32"/>
        </w:rPr>
        <w:t>次</w:t>
      </w:r>
      <w:r>
        <w:rPr>
          <w:rFonts w:ascii="仿宋_GB2312" w:eastAsia="仿宋_GB2312" w:hAnsi="仿宋_GB2312" w:cs="仿宋_GB2312" w:hint="eastAsia"/>
          <w:spacing w:val="10"/>
          <w:szCs w:val="32"/>
        </w:rPr>
        <w:t>荷载型</w:t>
      </w:r>
      <w:r>
        <w:rPr>
          <w:rFonts w:ascii="仿宋_GB2312" w:eastAsia="仿宋_GB2312" w:hAnsi="仿宋_GB2312" w:cs="仿宋_GB2312" w:hint="eastAsia"/>
          <w:spacing w:val="10"/>
          <w:szCs w:val="32"/>
        </w:rPr>
        <w:t>蓄电池放</w:t>
      </w:r>
      <w:r>
        <w:rPr>
          <w:rFonts w:ascii="仿宋_GB2312" w:eastAsia="仿宋_GB2312" w:hAnsi="仿宋_GB2312" w:cs="仿宋_GB2312" w:hint="eastAsia"/>
          <w:spacing w:val="10"/>
          <w:szCs w:val="32"/>
        </w:rPr>
        <w:t>电，</w:t>
      </w:r>
      <w:r>
        <w:rPr>
          <w:rFonts w:ascii="仿宋_GB2312" w:eastAsia="仿宋_GB2312" w:hAnsi="仿宋_GB2312" w:cs="仿宋_GB2312" w:hint="eastAsia"/>
          <w:spacing w:val="10"/>
          <w:szCs w:val="32"/>
        </w:rPr>
        <w:t>做好维护保养、预见性更换易损备件、故障抢修、应急停电等保障。</w:t>
      </w:r>
    </w:p>
    <w:p w:rsidR="007B26A0" w:rsidRDefault="00C259E0">
      <w:pPr>
        <w:numPr>
          <w:ilvl w:val="0"/>
          <w:numId w:val="2"/>
        </w:numPr>
        <w:tabs>
          <w:tab w:val="left" w:pos="284"/>
          <w:tab w:val="left" w:pos="567"/>
          <w:tab w:val="left" w:pos="851"/>
        </w:tabs>
        <w:ind w:firstLineChars="200" w:firstLine="680"/>
        <w:jc w:val="left"/>
        <w:outlineLvl w:val="1"/>
        <w:rPr>
          <w:rFonts w:ascii="楷体_GB2312" w:eastAsia="楷体_GB2312" w:hAnsi="楷体_GB2312" w:cs="楷体_GB2312"/>
          <w:spacing w:val="10"/>
          <w:szCs w:val="32"/>
        </w:rPr>
      </w:pPr>
      <w:proofErr w:type="gramStart"/>
      <w:r>
        <w:rPr>
          <w:rFonts w:ascii="楷体_GB2312" w:eastAsia="楷体_GB2312" w:hAnsi="楷体_GB2312" w:cs="楷体_GB2312" w:hint="eastAsia"/>
          <w:spacing w:val="10"/>
          <w:szCs w:val="32"/>
        </w:rPr>
        <w:t>设备维保周期</w:t>
      </w:r>
      <w:proofErr w:type="gramEnd"/>
    </w:p>
    <w:p w:rsidR="007B26A0" w:rsidRDefault="00C259E0">
      <w:pPr>
        <w:tabs>
          <w:tab w:val="left" w:pos="945"/>
        </w:tabs>
        <w:ind w:firstLineChars="200" w:firstLine="680"/>
        <w:rPr>
          <w:rFonts w:ascii="仿宋_GB2312" w:eastAsia="仿宋_GB2312" w:hAnsi="仿宋_GB2312" w:cs="仿宋_GB2312"/>
          <w:spacing w:val="10"/>
          <w:szCs w:val="32"/>
        </w:rPr>
      </w:pPr>
      <w:r>
        <w:rPr>
          <w:rFonts w:ascii="仿宋_GB2312" w:eastAsia="仿宋_GB2312" w:hAnsi="仿宋_GB2312" w:cs="仿宋_GB2312" w:hint="eastAsia"/>
          <w:spacing w:val="10"/>
          <w:szCs w:val="32"/>
        </w:rPr>
        <w:t>全年提供</w:t>
      </w:r>
      <w:r>
        <w:rPr>
          <w:rFonts w:ascii="仿宋_GB2312" w:eastAsia="仿宋_GB2312" w:hAnsi="仿宋_GB2312" w:cs="仿宋_GB2312" w:hint="eastAsia"/>
          <w:spacing w:val="10"/>
          <w:szCs w:val="32"/>
        </w:rPr>
        <w:t>7</w:t>
      </w:r>
      <w:r>
        <w:rPr>
          <w:rFonts w:ascii="仿宋_GB2312" w:eastAsia="仿宋_GB2312" w:hAnsi="仿宋_GB2312" w:cs="仿宋_GB2312" w:hint="eastAsia"/>
          <w:spacing w:val="10"/>
          <w:szCs w:val="32"/>
        </w:rPr>
        <w:t>×</w:t>
      </w:r>
      <w:r>
        <w:rPr>
          <w:rFonts w:ascii="仿宋_GB2312" w:eastAsia="仿宋_GB2312" w:hAnsi="仿宋_GB2312" w:cs="仿宋_GB2312" w:hint="eastAsia"/>
          <w:spacing w:val="10"/>
          <w:szCs w:val="32"/>
        </w:rPr>
        <w:t>24</w:t>
      </w:r>
      <w:r>
        <w:rPr>
          <w:rFonts w:ascii="仿宋_GB2312" w:eastAsia="仿宋_GB2312" w:hAnsi="仿宋_GB2312" w:cs="仿宋_GB2312" w:hint="eastAsia"/>
          <w:spacing w:val="10"/>
          <w:szCs w:val="32"/>
        </w:rPr>
        <w:t>小时</w:t>
      </w:r>
      <w:proofErr w:type="gramStart"/>
      <w:r>
        <w:rPr>
          <w:rFonts w:ascii="仿宋_GB2312" w:eastAsia="仿宋_GB2312" w:hAnsi="仿宋_GB2312" w:cs="仿宋_GB2312" w:hint="eastAsia"/>
          <w:spacing w:val="10"/>
          <w:szCs w:val="32"/>
        </w:rPr>
        <w:t>的维保服务</w:t>
      </w:r>
      <w:proofErr w:type="gramEnd"/>
      <w:r>
        <w:rPr>
          <w:rFonts w:ascii="仿宋_GB2312" w:eastAsia="仿宋_GB2312" w:hAnsi="仿宋_GB2312" w:cs="仿宋_GB2312" w:hint="eastAsia"/>
          <w:spacing w:val="10"/>
          <w:szCs w:val="32"/>
        </w:rPr>
        <w:t>，</w:t>
      </w:r>
      <w:r>
        <w:rPr>
          <w:rFonts w:ascii="仿宋_GB2312" w:eastAsia="仿宋_GB2312" w:hAnsi="仿宋_GB2312" w:cs="仿宋_GB2312" w:hint="eastAsia"/>
          <w:spacing w:val="10"/>
          <w:szCs w:val="32"/>
        </w:rPr>
        <w:t>除例行巡检外，每年提供累计一个月的现场服务。</w:t>
      </w:r>
      <w:proofErr w:type="gramStart"/>
      <w:r>
        <w:rPr>
          <w:rFonts w:ascii="仿宋_GB2312" w:eastAsia="仿宋_GB2312" w:hAnsi="仿宋_GB2312" w:cs="仿宋_GB2312" w:hint="eastAsia"/>
          <w:spacing w:val="10"/>
          <w:szCs w:val="32"/>
        </w:rPr>
        <w:t>每年维保服务</w:t>
      </w:r>
      <w:proofErr w:type="gramEnd"/>
      <w:r>
        <w:rPr>
          <w:rFonts w:ascii="仿宋_GB2312" w:eastAsia="仿宋_GB2312" w:hAnsi="仿宋_GB2312" w:cs="仿宋_GB2312" w:hint="eastAsia"/>
          <w:spacing w:val="10"/>
          <w:szCs w:val="32"/>
        </w:rPr>
        <w:t>期内进行一次原厂深度保养服务，并提交保养报告给甲方。每季度结合设备维护服务工作，与项目采购方负责人召开一次例会，回顾本季度服务情况，听取意见，并安排下季度设备维护需解决的具体事宜。具体工作计划与</w:t>
      </w:r>
      <w:r>
        <w:rPr>
          <w:rFonts w:ascii="仿宋_GB2312" w:eastAsia="仿宋_GB2312" w:hAnsi="仿宋_GB2312" w:cs="仿宋_GB2312" w:hint="eastAsia"/>
          <w:spacing w:val="10"/>
          <w:szCs w:val="32"/>
        </w:rPr>
        <w:t>农发行</w:t>
      </w:r>
      <w:r>
        <w:rPr>
          <w:rFonts w:ascii="仿宋_GB2312" w:eastAsia="仿宋_GB2312" w:hAnsi="仿宋_GB2312" w:cs="仿宋_GB2312" w:hint="eastAsia"/>
          <w:spacing w:val="10"/>
          <w:szCs w:val="32"/>
        </w:rPr>
        <w:t>配合制定。</w:t>
      </w:r>
    </w:p>
    <w:p w:rsidR="007B26A0" w:rsidRDefault="00C259E0">
      <w:pPr>
        <w:numPr>
          <w:ilvl w:val="0"/>
          <w:numId w:val="2"/>
        </w:numPr>
        <w:tabs>
          <w:tab w:val="left" w:pos="284"/>
          <w:tab w:val="left" w:pos="567"/>
          <w:tab w:val="left" w:pos="851"/>
        </w:tabs>
        <w:ind w:firstLineChars="200" w:firstLine="680"/>
        <w:jc w:val="left"/>
        <w:outlineLvl w:val="1"/>
        <w:rPr>
          <w:rFonts w:ascii="楷体_GB2312" w:eastAsia="楷体_GB2312" w:hAnsi="楷体_GB2312" w:cs="楷体_GB2312"/>
          <w:spacing w:val="10"/>
          <w:szCs w:val="32"/>
        </w:rPr>
      </w:pPr>
      <w:proofErr w:type="gramStart"/>
      <w:r>
        <w:rPr>
          <w:rFonts w:ascii="楷体_GB2312" w:eastAsia="楷体_GB2312" w:hAnsi="楷体_GB2312" w:cs="楷体_GB2312" w:hint="eastAsia"/>
          <w:spacing w:val="10"/>
          <w:szCs w:val="32"/>
        </w:rPr>
        <w:t>设备维保项目</w:t>
      </w:r>
      <w:proofErr w:type="gramEnd"/>
    </w:p>
    <w:p w:rsidR="007B26A0" w:rsidRDefault="00C259E0">
      <w:pPr>
        <w:numPr>
          <w:ilvl w:val="0"/>
          <w:numId w:val="3"/>
        </w:numPr>
        <w:tabs>
          <w:tab w:val="left" w:pos="945"/>
        </w:tabs>
        <w:spacing w:line="480" w:lineRule="auto"/>
        <w:ind w:leftChars="200" w:left="640"/>
        <w:rPr>
          <w:rFonts w:ascii="仿宋_GB2312" w:eastAsia="仿宋_GB2312" w:hAnsi="宋体"/>
          <w:b/>
          <w:spacing w:val="10"/>
          <w:szCs w:val="32"/>
        </w:rPr>
      </w:pPr>
      <w:r>
        <w:rPr>
          <w:rFonts w:ascii="仿宋_GB2312" w:eastAsia="仿宋_GB2312" w:hAnsi="宋体" w:hint="eastAsia"/>
          <w:b/>
          <w:spacing w:val="10"/>
          <w:szCs w:val="32"/>
        </w:rPr>
        <w:lastRenderedPageBreak/>
        <w:t>设备主机维护项目</w:t>
      </w:r>
    </w:p>
    <w:tbl>
      <w:tblPr>
        <w:tblStyle w:val="a3"/>
        <w:tblW w:w="8522" w:type="dxa"/>
        <w:tblLayout w:type="fixed"/>
        <w:tblLook w:val="04A0" w:firstRow="1" w:lastRow="0" w:firstColumn="1" w:lastColumn="0" w:noHBand="0" w:noVBand="1"/>
      </w:tblPr>
      <w:tblGrid>
        <w:gridCol w:w="1778"/>
        <w:gridCol w:w="6744"/>
      </w:tblGrid>
      <w:tr w:rsidR="007B26A0">
        <w:tc>
          <w:tcPr>
            <w:tcW w:w="1778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center"/>
              <w:rPr>
                <w:rFonts w:ascii="仿宋_GB2312" w:eastAsia="仿宋_GB2312" w:hAnsi="宋体"/>
                <w:b/>
                <w:spacing w:val="10"/>
                <w:sz w:val="24"/>
              </w:rPr>
            </w:pPr>
            <w:r>
              <w:rPr>
                <w:rFonts w:ascii="仿宋_GB2312" w:eastAsia="仿宋_GB2312" w:hAnsi="宋体" w:hint="eastAsia"/>
                <w:b/>
                <w:spacing w:val="10"/>
                <w:sz w:val="24"/>
              </w:rPr>
              <w:t>项目</w:t>
            </w:r>
          </w:p>
        </w:tc>
        <w:tc>
          <w:tcPr>
            <w:tcW w:w="6744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center"/>
              <w:rPr>
                <w:rFonts w:ascii="仿宋_GB2312" w:eastAsia="仿宋_GB2312" w:hAnsi="宋体"/>
                <w:b/>
                <w:bCs/>
                <w:spacing w:val="10"/>
                <w:kern w:val="40"/>
                <w:sz w:val="24"/>
              </w:rPr>
            </w:pPr>
            <w:r>
              <w:rPr>
                <w:rFonts w:ascii="仿宋_GB2312" w:eastAsia="仿宋_GB2312" w:hAnsi="宋体" w:hint="eastAsia"/>
                <w:b/>
                <w:bCs/>
                <w:spacing w:val="10"/>
                <w:kern w:val="40"/>
                <w:sz w:val="24"/>
              </w:rPr>
              <w:t>具体内容</w:t>
            </w:r>
          </w:p>
        </w:tc>
      </w:tr>
      <w:tr w:rsidR="007B26A0">
        <w:tc>
          <w:tcPr>
            <w:tcW w:w="1778" w:type="dxa"/>
            <w:vMerge w:val="restart"/>
            <w:vAlign w:val="center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center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外观检查</w:t>
            </w:r>
          </w:p>
        </w:tc>
        <w:tc>
          <w:tcPr>
            <w:tcW w:w="6744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10"/>
                <w:kern w:val="40"/>
                <w:sz w:val="24"/>
              </w:rPr>
              <w:t>检查主机显示液晶屏有无损坏，面板显示参数及运行状态是否正常</w:t>
            </w:r>
          </w:p>
        </w:tc>
      </w:tr>
      <w:tr w:rsidR="007B26A0">
        <w:tc>
          <w:tcPr>
            <w:tcW w:w="1778" w:type="dxa"/>
            <w:vMerge/>
            <w:vAlign w:val="center"/>
          </w:tcPr>
          <w:p w:rsidR="007B26A0" w:rsidRDefault="007B26A0">
            <w:pPr>
              <w:tabs>
                <w:tab w:val="left" w:pos="945"/>
              </w:tabs>
              <w:spacing w:line="480" w:lineRule="auto"/>
              <w:jc w:val="center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</w:p>
        </w:tc>
        <w:tc>
          <w:tcPr>
            <w:tcW w:w="6744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10"/>
                <w:kern w:val="40"/>
                <w:sz w:val="24"/>
              </w:rPr>
              <w:t>检查主机指示灯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是否有黄灯或红灯闪烁报警</w:t>
            </w:r>
          </w:p>
        </w:tc>
      </w:tr>
      <w:tr w:rsidR="007B26A0">
        <w:tc>
          <w:tcPr>
            <w:tcW w:w="1778" w:type="dxa"/>
            <w:vMerge/>
            <w:vAlign w:val="center"/>
          </w:tcPr>
          <w:p w:rsidR="007B26A0" w:rsidRDefault="007B26A0">
            <w:pPr>
              <w:tabs>
                <w:tab w:val="left" w:pos="945"/>
              </w:tabs>
              <w:spacing w:line="480" w:lineRule="auto"/>
              <w:jc w:val="center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</w:p>
        </w:tc>
        <w:tc>
          <w:tcPr>
            <w:tcW w:w="6744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10"/>
                <w:kern w:val="40"/>
                <w:sz w:val="24"/>
              </w:rPr>
              <w:t>检查主机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蜂鸣器是否正常，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kern w:val="40"/>
                <w:sz w:val="24"/>
              </w:rPr>
              <w:t>检查主机运行状态下变压器、继电器、冷却风扇等设备运行是否存在异响，通过声音初步判断主机运行工况</w:t>
            </w:r>
          </w:p>
        </w:tc>
      </w:tr>
      <w:tr w:rsidR="007B26A0">
        <w:tc>
          <w:tcPr>
            <w:tcW w:w="1778" w:type="dxa"/>
            <w:vMerge/>
            <w:vAlign w:val="center"/>
          </w:tcPr>
          <w:p w:rsidR="007B26A0" w:rsidRDefault="007B26A0">
            <w:pPr>
              <w:tabs>
                <w:tab w:val="left" w:pos="945"/>
              </w:tabs>
              <w:spacing w:line="480" w:lineRule="auto"/>
              <w:jc w:val="center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</w:p>
        </w:tc>
        <w:tc>
          <w:tcPr>
            <w:tcW w:w="6744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10"/>
                <w:kern w:val="40"/>
                <w:sz w:val="24"/>
              </w:rPr>
              <w:t>检查设备的输入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kern w:val="40"/>
                <w:sz w:val="24"/>
              </w:rPr>
              <w:t xml:space="preserve">, 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kern w:val="40"/>
                <w:sz w:val="24"/>
              </w:rPr>
              <w:t>输出联接端子是否牢固。检查</w:t>
            </w:r>
            <w:proofErr w:type="gramStart"/>
            <w:r>
              <w:rPr>
                <w:rFonts w:ascii="仿宋_GB2312" w:eastAsia="仿宋_GB2312" w:hAnsi="仿宋_GB2312" w:cs="仿宋_GB2312" w:hint="eastAsia"/>
                <w:bCs/>
                <w:spacing w:val="10"/>
                <w:kern w:val="40"/>
                <w:sz w:val="24"/>
              </w:rPr>
              <w:t>查</w:t>
            </w:r>
            <w:proofErr w:type="gramEnd"/>
            <w:r>
              <w:rPr>
                <w:rFonts w:ascii="仿宋_GB2312" w:eastAsia="仿宋_GB2312" w:hAnsi="仿宋_GB2312" w:cs="仿宋_GB2312" w:hint="eastAsia"/>
                <w:bCs/>
                <w:spacing w:val="10"/>
                <w:kern w:val="40"/>
                <w:sz w:val="24"/>
              </w:rPr>
              <w:t>各种风扇的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旋转平稳有无异常噪音、温度及噪音是否异常</w:t>
            </w:r>
          </w:p>
        </w:tc>
      </w:tr>
      <w:tr w:rsidR="007B26A0">
        <w:tc>
          <w:tcPr>
            <w:tcW w:w="1778" w:type="dxa"/>
            <w:vMerge w:val="restart"/>
            <w:vAlign w:val="center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center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内部检查</w:t>
            </w:r>
          </w:p>
        </w:tc>
        <w:tc>
          <w:tcPr>
            <w:tcW w:w="6744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打开机箱，检测机内易损单元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 xml:space="preserve"> (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逆变器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 xml:space="preserve">, 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整流器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 xml:space="preserve">, 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静态开关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)</w:t>
            </w:r>
          </w:p>
        </w:tc>
      </w:tr>
      <w:tr w:rsidR="007B26A0">
        <w:tc>
          <w:tcPr>
            <w:tcW w:w="1778" w:type="dxa"/>
            <w:vMerge/>
            <w:vAlign w:val="center"/>
          </w:tcPr>
          <w:p w:rsidR="007B26A0" w:rsidRDefault="007B26A0">
            <w:pPr>
              <w:tabs>
                <w:tab w:val="left" w:pos="945"/>
              </w:tabs>
              <w:spacing w:line="480" w:lineRule="auto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</w:p>
        </w:tc>
        <w:tc>
          <w:tcPr>
            <w:tcW w:w="6744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检测各控制电路板是否异常，整流器、逆变器、静态开关、驱动回路是否异常。使用红外测温仪测试关键部件是否有异常发热现象</w:t>
            </w:r>
          </w:p>
        </w:tc>
      </w:tr>
      <w:tr w:rsidR="007B26A0">
        <w:tc>
          <w:tcPr>
            <w:tcW w:w="1778" w:type="dxa"/>
            <w:vMerge/>
            <w:vAlign w:val="center"/>
          </w:tcPr>
          <w:p w:rsidR="007B26A0" w:rsidRDefault="007B26A0">
            <w:pPr>
              <w:tabs>
                <w:tab w:val="left" w:pos="945"/>
              </w:tabs>
              <w:spacing w:line="480" w:lineRule="auto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</w:p>
        </w:tc>
        <w:tc>
          <w:tcPr>
            <w:tcW w:w="6744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检查所有螺栓，螺母连接情况是否良好</w:t>
            </w:r>
          </w:p>
        </w:tc>
      </w:tr>
      <w:tr w:rsidR="007B26A0">
        <w:tc>
          <w:tcPr>
            <w:tcW w:w="1778" w:type="dxa"/>
            <w:vMerge/>
            <w:vAlign w:val="center"/>
          </w:tcPr>
          <w:p w:rsidR="007B26A0" w:rsidRDefault="007B26A0">
            <w:pPr>
              <w:tabs>
                <w:tab w:val="left" w:pos="945"/>
              </w:tabs>
              <w:spacing w:line="480" w:lineRule="auto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</w:p>
        </w:tc>
        <w:tc>
          <w:tcPr>
            <w:tcW w:w="6744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检查所有接插件无松动，脱落现象</w:t>
            </w:r>
          </w:p>
        </w:tc>
      </w:tr>
      <w:tr w:rsidR="007B26A0">
        <w:tc>
          <w:tcPr>
            <w:tcW w:w="1778" w:type="dxa"/>
            <w:vMerge/>
            <w:vAlign w:val="center"/>
          </w:tcPr>
          <w:p w:rsidR="007B26A0" w:rsidRDefault="007B26A0">
            <w:pPr>
              <w:tabs>
                <w:tab w:val="left" w:pos="945"/>
              </w:tabs>
              <w:spacing w:line="480" w:lineRule="auto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</w:p>
        </w:tc>
        <w:tc>
          <w:tcPr>
            <w:tcW w:w="6744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检查电源线连接牢靠</w:t>
            </w:r>
          </w:p>
        </w:tc>
      </w:tr>
      <w:tr w:rsidR="007B26A0">
        <w:tc>
          <w:tcPr>
            <w:tcW w:w="1778" w:type="dxa"/>
            <w:vMerge/>
            <w:vAlign w:val="center"/>
          </w:tcPr>
          <w:p w:rsidR="007B26A0" w:rsidRDefault="007B26A0">
            <w:pPr>
              <w:tabs>
                <w:tab w:val="left" w:pos="945"/>
              </w:tabs>
              <w:spacing w:line="480" w:lineRule="auto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</w:p>
        </w:tc>
        <w:tc>
          <w:tcPr>
            <w:tcW w:w="6744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检查所有保险情况良好</w:t>
            </w:r>
          </w:p>
        </w:tc>
      </w:tr>
      <w:tr w:rsidR="007B26A0">
        <w:tc>
          <w:tcPr>
            <w:tcW w:w="1778" w:type="dxa"/>
            <w:vMerge/>
            <w:vAlign w:val="center"/>
          </w:tcPr>
          <w:p w:rsidR="007B26A0" w:rsidRDefault="007B26A0">
            <w:pPr>
              <w:tabs>
                <w:tab w:val="left" w:pos="945"/>
              </w:tabs>
              <w:spacing w:line="480" w:lineRule="auto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</w:p>
        </w:tc>
        <w:tc>
          <w:tcPr>
            <w:tcW w:w="6744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观察变压器，电抗器，半导体模块，电阻等发热元件的发热是否有异常，绝缘物的颜色有无变化</w:t>
            </w:r>
          </w:p>
        </w:tc>
      </w:tr>
      <w:tr w:rsidR="007B26A0">
        <w:tc>
          <w:tcPr>
            <w:tcW w:w="1778" w:type="dxa"/>
            <w:vMerge/>
            <w:vAlign w:val="center"/>
          </w:tcPr>
          <w:p w:rsidR="007B26A0" w:rsidRDefault="007B26A0">
            <w:pPr>
              <w:tabs>
                <w:tab w:val="left" w:pos="945"/>
              </w:tabs>
              <w:spacing w:line="480" w:lineRule="auto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</w:p>
        </w:tc>
        <w:tc>
          <w:tcPr>
            <w:tcW w:w="6744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对设备内主要部件进行静态测试</w:t>
            </w:r>
          </w:p>
        </w:tc>
      </w:tr>
      <w:tr w:rsidR="007B26A0">
        <w:tc>
          <w:tcPr>
            <w:tcW w:w="1778" w:type="dxa"/>
            <w:vMerge w:val="restart"/>
            <w:vAlign w:val="center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center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lastRenderedPageBreak/>
              <w:t>除尘及清扫</w:t>
            </w:r>
          </w:p>
        </w:tc>
        <w:tc>
          <w:tcPr>
            <w:tcW w:w="6744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主机外壳通风隔栅的清扫</w:t>
            </w:r>
          </w:p>
        </w:tc>
      </w:tr>
      <w:tr w:rsidR="007B26A0">
        <w:tc>
          <w:tcPr>
            <w:tcW w:w="1778" w:type="dxa"/>
            <w:vMerge/>
            <w:vAlign w:val="center"/>
          </w:tcPr>
          <w:p w:rsidR="007B26A0" w:rsidRDefault="007B26A0">
            <w:pPr>
              <w:tabs>
                <w:tab w:val="left" w:pos="945"/>
              </w:tabs>
              <w:spacing w:line="480" w:lineRule="auto"/>
              <w:jc w:val="center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</w:p>
        </w:tc>
        <w:tc>
          <w:tcPr>
            <w:tcW w:w="6744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主机内部过滤网清洗</w:t>
            </w:r>
          </w:p>
        </w:tc>
      </w:tr>
      <w:tr w:rsidR="007B26A0">
        <w:tc>
          <w:tcPr>
            <w:tcW w:w="1778" w:type="dxa"/>
            <w:vMerge/>
            <w:vAlign w:val="center"/>
          </w:tcPr>
          <w:p w:rsidR="007B26A0" w:rsidRDefault="007B26A0">
            <w:pPr>
              <w:tabs>
                <w:tab w:val="left" w:pos="945"/>
              </w:tabs>
              <w:spacing w:line="480" w:lineRule="auto"/>
              <w:jc w:val="center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</w:p>
        </w:tc>
        <w:tc>
          <w:tcPr>
            <w:tcW w:w="6744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主机线路板的清扫除尘</w:t>
            </w:r>
          </w:p>
        </w:tc>
      </w:tr>
      <w:tr w:rsidR="007B26A0">
        <w:tc>
          <w:tcPr>
            <w:tcW w:w="1778" w:type="dxa"/>
            <w:vMerge/>
            <w:vAlign w:val="center"/>
          </w:tcPr>
          <w:p w:rsidR="007B26A0" w:rsidRDefault="007B26A0">
            <w:pPr>
              <w:tabs>
                <w:tab w:val="left" w:pos="945"/>
              </w:tabs>
              <w:spacing w:line="480" w:lineRule="auto"/>
              <w:jc w:val="center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</w:p>
        </w:tc>
        <w:tc>
          <w:tcPr>
            <w:tcW w:w="6744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主机内部电池及其连接线的清洁</w:t>
            </w:r>
          </w:p>
        </w:tc>
      </w:tr>
      <w:tr w:rsidR="007B26A0">
        <w:tc>
          <w:tcPr>
            <w:tcW w:w="1778" w:type="dxa"/>
            <w:vMerge w:val="restart"/>
            <w:vAlign w:val="center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center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外部巡视项目</w:t>
            </w:r>
          </w:p>
        </w:tc>
        <w:tc>
          <w:tcPr>
            <w:tcW w:w="6744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环境清洁、是否装有空调及空调运行状况</w:t>
            </w:r>
          </w:p>
        </w:tc>
      </w:tr>
      <w:tr w:rsidR="007B26A0">
        <w:tc>
          <w:tcPr>
            <w:tcW w:w="1778" w:type="dxa"/>
            <w:vMerge/>
            <w:vAlign w:val="center"/>
          </w:tcPr>
          <w:p w:rsidR="007B26A0" w:rsidRDefault="007B26A0">
            <w:pPr>
              <w:tabs>
                <w:tab w:val="left" w:pos="945"/>
              </w:tabs>
              <w:spacing w:line="480" w:lineRule="auto"/>
              <w:jc w:val="center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</w:p>
        </w:tc>
        <w:tc>
          <w:tcPr>
            <w:tcW w:w="6744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是否有足够维修空间</w:t>
            </w:r>
          </w:p>
        </w:tc>
      </w:tr>
      <w:tr w:rsidR="007B26A0">
        <w:tc>
          <w:tcPr>
            <w:tcW w:w="1778" w:type="dxa"/>
            <w:vMerge/>
            <w:vAlign w:val="center"/>
          </w:tcPr>
          <w:p w:rsidR="007B26A0" w:rsidRDefault="007B26A0">
            <w:pPr>
              <w:tabs>
                <w:tab w:val="left" w:pos="945"/>
              </w:tabs>
              <w:spacing w:line="480" w:lineRule="auto"/>
              <w:jc w:val="center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</w:p>
        </w:tc>
        <w:tc>
          <w:tcPr>
            <w:tcW w:w="6744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记录室内温度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 xml:space="preserve"> (22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±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2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℃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)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为宜，空调机的温度设定值，夏天可以设为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 xml:space="preserve"> 24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℃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，冬天可以设定为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20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℃。相对湿度控制在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40%--65%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较为合适，空调机的相对湿度设定为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55%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，让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UPS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一年四季都处在恒温恒湿环境中运行</w:t>
            </w:r>
          </w:p>
        </w:tc>
      </w:tr>
      <w:tr w:rsidR="007B26A0">
        <w:tc>
          <w:tcPr>
            <w:tcW w:w="1778" w:type="dxa"/>
            <w:vMerge/>
            <w:vAlign w:val="center"/>
          </w:tcPr>
          <w:p w:rsidR="007B26A0" w:rsidRDefault="007B26A0">
            <w:pPr>
              <w:tabs>
                <w:tab w:val="left" w:pos="945"/>
              </w:tabs>
              <w:spacing w:line="480" w:lineRule="auto"/>
              <w:jc w:val="center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</w:p>
        </w:tc>
        <w:tc>
          <w:tcPr>
            <w:tcW w:w="6744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严禁出现凝露现象</w:t>
            </w:r>
          </w:p>
        </w:tc>
      </w:tr>
      <w:tr w:rsidR="007B26A0">
        <w:tc>
          <w:tcPr>
            <w:tcW w:w="1778" w:type="dxa"/>
            <w:vMerge/>
            <w:vAlign w:val="center"/>
          </w:tcPr>
          <w:p w:rsidR="007B26A0" w:rsidRDefault="007B26A0">
            <w:pPr>
              <w:tabs>
                <w:tab w:val="left" w:pos="945"/>
              </w:tabs>
              <w:spacing w:line="480" w:lineRule="auto"/>
              <w:jc w:val="center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</w:p>
        </w:tc>
        <w:tc>
          <w:tcPr>
            <w:tcW w:w="6744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检查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UPS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周围的散热空间，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UPS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距离后墙为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600mm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，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UPS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顶部距上端为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1000mm,UPS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左侧距墙为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500mm</w:t>
            </w:r>
          </w:p>
        </w:tc>
      </w:tr>
      <w:tr w:rsidR="007B26A0">
        <w:tc>
          <w:tcPr>
            <w:tcW w:w="1778" w:type="dxa"/>
            <w:vMerge w:val="restart"/>
            <w:vAlign w:val="center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center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测试项目</w:t>
            </w:r>
          </w:p>
        </w:tc>
        <w:tc>
          <w:tcPr>
            <w:tcW w:w="6744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检测输入电源频率，基准值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 xml:space="preserve">50 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sym w:font="Symbol" w:char="F0B1"/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 xml:space="preserve"> 2.5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赫兹，并做记录</w:t>
            </w:r>
          </w:p>
        </w:tc>
      </w:tr>
      <w:tr w:rsidR="007B26A0">
        <w:tc>
          <w:tcPr>
            <w:tcW w:w="1778" w:type="dxa"/>
            <w:vMerge/>
          </w:tcPr>
          <w:p w:rsidR="007B26A0" w:rsidRDefault="007B26A0">
            <w:pPr>
              <w:tabs>
                <w:tab w:val="left" w:pos="945"/>
              </w:tabs>
              <w:spacing w:line="480" w:lineRule="auto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</w:p>
        </w:tc>
        <w:tc>
          <w:tcPr>
            <w:tcW w:w="6744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检测逆变器输出频率，并做记录</w:t>
            </w:r>
          </w:p>
        </w:tc>
      </w:tr>
      <w:tr w:rsidR="007B26A0">
        <w:tc>
          <w:tcPr>
            <w:tcW w:w="1778" w:type="dxa"/>
            <w:vMerge/>
          </w:tcPr>
          <w:p w:rsidR="007B26A0" w:rsidRDefault="007B26A0">
            <w:pPr>
              <w:tabs>
                <w:tab w:val="left" w:pos="945"/>
              </w:tabs>
              <w:spacing w:line="480" w:lineRule="auto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</w:p>
        </w:tc>
        <w:tc>
          <w:tcPr>
            <w:tcW w:w="6744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电池极性及整流器电压检查，测量直流端子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B+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，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B-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间的直流电压，应与实际安装的，电池数的电压一致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,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并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做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记录</w:t>
            </w:r>
          </w:p>
        </w:tc>
      </w:tr>
      <w:tr w:rsidR="007B26A0">
        <w:tc>
          <w:tcPr>
            <w:tcW w:w="1778" w:type="dxa"/>
            <w:vMerge/>
          </w:tcPr>
          <w:p w:rsidR="007B26A0" w:rsidRDefault="007B26A0">
            <w:pPr>
              <w:tabs>
                <w:tab w:val="left" w:pos="945"/>
              </w:tabs>
              <w:spacing w:line="480" w:lineRule="auto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</w:p>
        </w:tc>
        <w:tc>
          <w:tcPr>
            <w:tcW w:w="6744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测量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UPS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输入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、输出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电压值</w:t>
            </w:r>
          </w:p>
        </w:tc>
      </w:tr>
      <w:tr w:rsidR="007B26A0">
        <w:tc>
          <w:tcPr>
            <w:tcW w:w="1778" w:type="dxa"/>
            <w:vMerge/>
          </w:tcPr>
          <w:p w:rsidR="007B26A0" w:rsidRDefault="007B26A0">
            <w:pPr>
              <w:tabs>
                <w:tab w:val="left" w:pos="945"/>
              </w:tabs>
              <w:spacing w:line="480" w:lineRule="auto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</w:p>
        </w:tc>
        <w:tc>
          <w:tcPr>
            <w:tcW w:w="6744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UPS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双机切换功能测试</w:t>
            </w:r>
          </w:p>
        </w:tc>
      </w:tr>
      <w:tr w:rsidR="007B26A0">
        <w:tc>
          <w:tcPr>
            <w:tcW w:w="1778" w:type="dxa"/>
            <w:vMerge/>
          </w:tcPr>
          <w:p w:rsidR="007B26A0" w:rsidRDefault="007B26A0">
            <w:pPr>
              <w:tabs>
                <w:tab w:val="left" w:pos="945"/>
              </w:tabs>
              <w:spacing w:line="480" w:lineRule="auto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</w:p>
        </w:tc>
        <w:tc>
          <w:tcPr>
            <w:tcW w:w="6744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UPS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交流供电与电池供电切换时，切换前后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UPS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输出的电压</w:t>
            </w:r>
          </w:p>
        </w:tc>
      </w:tr>
      <w:tr w:rsidR="007B26A0">
        <w:tc>
          <w:tcPr>
            <w:tcW w:w="1778" w:type="dxa"/>
            <w:vMerge/>
          </w:tcPr>
          <w:p w:rsidR="007B26A0" w:rsidRDefault="007B26A0">
            <w:pPr>
              <w:tabs>
                <w:tab w:val="left" w:pos="945"/>
              </w:tabs>
              <w:spacing w:line="480" w:lineRule="auto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</w:p>
        </w:tc>
        <w:tc>
          <w:tcPr>
            <w:tcW w:w="6744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电池充放电时的电流</w:t>
            </w:r>
          </w:p>
        </w:tc>
      </w:tr>
      <w:tr w:rsidR="007B26A0">
        <w:tc>
          <w:tcPr>
            <w:tcW w:w="1778" w:type="dxa"/>
            <w:vMerge/>
          </w:tcPr>
          <w:p w:rsidR="007B26A0" w:rsidRDefault="007B26A0">
            <w:pPr>
              <w:tabs>
                <w:tab w:val="left" w:pos="945"/>
              </w:tabs>
              <w:spacing w:line="480" w:lineRule="auto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</w:p>
        </w:tc>
        <w:tc>
          <w:tcPr>
            <w:tcW w:w="6744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仿宋_GB2312" w:cs="仿宋_GB2312"/>
                <w:bCs/>
                <w:spacing w:val="1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测量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UPS</w:t>
            </w:r>
            <w:r>
              <w:rPr>
                <w:rFonts w:ascii="仿宋_GB2312" w:eastAsia="仿宋_GB2312" w:hAnsi="仿宋_GB2312" w:cs="仿宋_GB2312" w:hint="eastAsia"/>
                <w:bCs/>
                <w:spacing w:val="10"/>
                <w:sz w:val="24"/>
              </w:rPr>
              <w:t>的负载率</w:t>
            </w:r>
          </w:p>
        </w:tc>
      </w:tr>
    </w:tbl>
    <w:p w:rsidR="007B26A0" w:rsidRDefault="00C259E0">
      <w:pPr>
        <w:numPr>
          <w:ilvl w:val="0"/>
          <w:numId w:val="3"/>
        </w:numPr>
        <w:tabs>
          <w:tab w:val="left" w:pos="945"/>
        </w:tabs>
        <w:spacing w:line="480" w:lineRule="auto"/>
        <w:ind w:leftChars="200" w:left="640"/>
        <w:rPr>
          <w:rFonts w:ascii="仿宋_GB2312" w:eastAsia="仿宋_GB2312" w:hAnsi="宋体"/>
          <w:b/>
          <w:spacing w:val="10"/>
          <w:szCs w:val="32"/>
        </w:rPr>
      </w:pPr>
      <w:r>
        <w:rPr>
          <w:rFonts w:ascii="仿宋_GB2312" w:eastAsia="仿宋_GB2312" w:hAnsi="宋体" w:hint="eastAsia"/>
          <w:b/>
          <w:spacing w:val="10"/>
          <w:szCs w:val="32"/>
        </w:rPr>
        <w:t>蓄电池检查维修</w:t>
      </w:r>
    </w:p>
    <w:tbl>
      <w:tblPr>
        <w:tblStyle w:val="a3"/>
        <w:tblW w:w="8522" w:type="dxa"/>
        <w:tblLayout w:type="fixed"/>
        <w:tblLook w:val="04A0" w:firstRow="1" w:lastRow="0" w:firstColumn="1" w:lastColumn="0" w:noHBand="0" w:noVBand="1"/>
      </w:tblPr>
      <w:tblGrid>
        <w:gridCol w:w="1630"/>
        <w:gridCol w:w="6892"/>
      </w:tblGrid>
      <w:tr w:rsidR="007B26A0">
        <w:tc>
          <w:tcPr>
            <w:tcW w:w="1630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center"/>
              <w:rPr>
                <w:rFonts w:ascii="仿宋_GB2312" w:eastAsia="仿宋_GB2312" w:hAnsi="宋体"/>
                <w:b/>
                <w:spacing w:val="10"/>
                <w:sz w:val="24"/>
              </w:rPr>
            </w:pPr>
            <w:r>
              <w:rPr>
                <w:rFonts w:ascii="仿宋_GB2312" w:eastAsia="仿宋_GB2312" w:hAnsi="宋体" w:hint="eastAsia"/>
                <w:b/>
                <w:spacing w:val="10"/>
                <w:sz w:val="24"/>
              </w:rPr>
              <w:t>项目</w:t>
            </w:r>
          </w:p>
        </w:tc>
        <w:tc>
          <w:tcPr>
            <w:tcW w:w="6892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center"/>
              <w:rPr>
                <w:rFonts w:ascii="仿宋_GB2312" w:eastAsia="仿宋_GB2312" w:hAnsi="宋体"/>
                <w:b/>
                <w:spacing w:val="10"/>
                <w:sz w:val="24"/>
              </w:rPr>
            </w:pPr>
            <w:r>
              <w:rPr>
                <w:rFonts w:ascii="仿宋_GB2312" w:eastAsia="仿宋_GB2312" w:hAnsi="宋体" w:hint="eastAsia"/>
                <w:b/>
                <w:spacing w:val="10"/>
                <w:sz w:val="24"/>
              </w:rPr>
              <w:t>具体内容</w:t>
            </w:r>
          </w:p>
        </w:tc>
      </w:tr>
      <w:tr w:rsidR="007B26A0">
        <w:tc>
          <w:tcPr>
            <w:tcW w:w="1630" w:type="dxa"/>
            <w:vMerge w:val="restart"/>
            <w:vAlign w:val="center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center"/>
              <w:rPr>
                <w:rFonts w:ascii="仿宋_GB2312" w:eastAsia="仿宋_GB2312" w:hAnsi="宋体"/>
                <w:bCs/>
                <w:spacing w:val="10"/>
                <w:sz w:val="24"/>
              </w:rPr>
            </w:pPr>
            <w:r>
              <w:rPr>
                <w:rFonts w:ascii="仿宋_GB2312" w:eastAsia="仿宋_GB2312" w:hAnsi="宋体" w:hint="eastAsia"/>
                <w:bCs/>
                <w:spacing w:val="10"/>
                <w:sz w:val="24"/>
              </w:rPr>
              <w:t>检查项目</w:t>
            </w:r>
          </w:p>
        </w:tc>
        <w:tc>
          <w:tcPr>
            <w:tcW w:w="6892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宋体"/>
                <w:bCs/>
                <w:spacing w:val="10"/>
                <w:sz w:val="24"/>
              </w:rPr>
            </w:pPr>
            <w:r>
              <w:rPr>
                <w:rFonts w:ascii="仿宋_GB2312" w:eastAsia="仿宋_GB2312" w:hAnsi="宋体" w:hint="eastAsia"/>
                <w:bCs/>
                <w:spacing w:val="10"/>
                <w:sz w:val="24"/>
              </w:rPr>
              <w:t>检查电池无泄露、破碎</w:t>
            </w:r>
          </w:p>
        </w:tc>
      </w:tr>
      <w:tr w:rsidR="007B26A0">
        <w:tc>
          <w:tcPr>
            <w:tcW w:w="1630" w:type="dxa"/>
            <w:vMerge/>
            <w:vAlign w:val="center"/>
          </w:tcPr>
          <w:p w:rsidR="007B26A0" w:rsidRDefault="007B26A0">
            <w:pPr>
              <w:tabs>
                <w:tab w:val="left" w:pos="945"/>
              </w:tabs>
              <w:spacing w:line="480" w:lineRule="auto"/>
              <w:jc w:val="center"/>
              <w:rPr>
                <w:rFonts w:ascii="仿宋_GB2312" w:eastAsia="仿宋_GB2312" w:hAnsi="宋体"/>
                <w:bCs/>
                <w:spacing w:val="10"/>
                <w:sz w:val="24"/>
              </w:rPr>
            </w:pPr>
          </w:p>
        </w:tc>
        <w:tc>
          <w:tcPr>
            <w:tcW w:w="6892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宋体"/>
                <w:bCs/>
                <w:spacing w:val="10"/>
                <w:sz w:val="24"/>
              </w:rPr>
            </w:pPr>
            <w:r>
              <w:rPr>
                <w:rFonts w:ascii="仿宋_GB2312" w:eastAsia="仿宋_GB2312" w:hAnsi="宋体" w:hint="eastAsia"/>
                <w:bCs/>
                <w:spacing w:val="10"/>
                <w:sz w:val="24"/>
              </w:rPr>
              <w:t>端子连接牢靠</w:t>
            </w:r>
          </w:p>
        </w:tc>
      </w:tr>
      <w:tr w:rsidR="007B26A0">
        <w:tc>
          <w:tcPr>
            <w:tcW w:w="1630" w:type="dxa"/>
            <w:vMerge/>
            <w:vAlign w:val="center"/>
          </w:tcPr>
          <w:p w:rsidR="007B26A0" w:rsidRDefault="007B26A0">
            <w:pPr>
              <w:tabs>
                <w:tab w:val="left" w:pos="945"/>
              </w:tabs>
              <w:spacing w:line="480" w:lineRule="auto"/>
              <w:jc w:val="center"/>
              <w:rPr>
                <w:rFonts w:ascii="仿宋_GB2312" w:eastAsia="仿宋_GB2312" w:hAnsi="宋体"/>
                <w:bCs/>
                <w:spacing w:val="10"/>
                <w:sz w:val="24"/>
              </w:rPr>
            </w:pPr>
          </w:p>
        </w:tc>
        <w:tc>
          <w:tcPr>
            <w:tcW w:w="6892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宋体"/>
                <w:bCs/>
                <w:spacing w:val="10"/>
                <w:sz w:val="24"/>
              </w:rPr>
            </w:pPr>
            <w:r>
              <w:rPr>
                <w:rFonts w:ascii="仿宋_GB2312" w:eastAsia="仿宋_GB2312" w:hAnsi="宋体" w:hint="eastAsia"/>
                <w:bCs/>
                <w:spacing w:val="10"/>
                <w:sz w:val="24"/>
              </w:rPr>
              <w:t>检查电池间连接极性正确</w:t>
            </w:r>
          </w:p>
        </w:tc>
      </w:tr>
      <w:tr w:rsidR="007B26A0">
        <w:tc>
          <w:tcPr>
            <w:tcW w:w="1630" w:type="dxa"/>
            <w:vMerge/>
            <w:vAlign w:val="center"/>
          </w:tcPr>
          <w:p w:rsidR="007B26A0" w:rsidRDefault="007B26A0">
            <w:pPr>
              <w:tabs>
                <w:tab w:val="left" w:pos="945"/>
              </w:tabs>
              <w:spacing w:line="480" w:lineRule="auto"/>
              <w:jc w:val="center"/>
              <w:rPr>
                <w:rFonts w:ascii="仿宋_GB2312" w:eastAsia="仿宋_GB2312" w:hAnsi="宋体"/>
                <w:bCs/>
                <w:spacing w:val="10"/>
                <w:sz w:val="24"/>
              </w:rPr>
            </w:pPr>
          </w:p>
        </w:tc>
        <w:tc>
          <w:tcPr>
            <w:tcW w:w="6892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宋体"/>
                <w:bCs/>
                <w:spacing w:val="10"/>
                <w:sz w:val="24"/>
              </w:rPr>
            </w:pPr>
            <w:r>
              <w:rPr>
                <w:rFonts w:ascii="仿宋_GB2312" w:eastAsia="仿宋_GB2312" w:hAnsi="宋体" w:hint="eastAsia"/>
                <w:bCs/>
                <w:spacing w:val="10"/>
                <w:sz w:val="24"/>
              </w:rPr>
              <w:t>标出电池数量</w:t>
            </w:r>
            <w:r>
              <w:rPr>
                <w:rFonts w:ascii="仿宋_GB2312" w:eastAsia="仿宋_GB2312" w:hAnsi="宋体" w:hint="eastAsia"/>
                <w:bCs/>
                <w:spacing w:val="10"/>
                <w:sz w:val="24"/>
              </w:rPr>
              <w:t>/</w:t>
            </w:r>
            <w:r>
              <w:rPr>
                <w:rFonts w:ascii="仿宋_GB2312" w:eastAsia="仿宋_GB2312" w:hAnsi="宋体" w:hint="eastAsia"/>
                <w:bCs/>
                <w:spacing w:val="10"/>
                <w:sz w:val="24"/>
              </w:rPr>
              <w:t>容量</w:t>
            </w:r>
          </w:p>
        </w:tc>
      </w:tr>
      <w:tr w:rsidR="007B26A0">
        <w:tc>
          <w:tcPr>
            <w:tcW w:w="1630" w:type="dxa"/>
            <w:vMerge/>
            <w:vAlign w:val="center"/>
          </w:tcPr>
          <w:p w:rsidR="007B26A0" w:rsidRDefault="007B26A0">
            <w:pPr>
              <w:tabs>
                <w:tab w:val="left" w:pos="945"/>
              </w:tabs>
              <w:spacing w:line="480" w:lineRule="auto"/>
              <w:jc w:val="center"/>
              <w:rPr>
                <w:rFonts w:ascii="仿宋_GB2312" w:eastAsia="仿宋_GB2312" w:hAnsi="宋体"/>
                <w:bCs/>
                <w:spacing w:val="10"/>
                <w:sz w:val="24"/>
              </w:rPr>
            </w:pPr>
          </w:p>
        </w:tc>
        <w:tc>
          <w:tcPr>
            <w:tcW w:w="6892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宋体"/>
                <w:bCs/>
                <w:spacing w:val="10"/>
                <w:sz w:val="24"/>
              </w:rPr>
            </w:pPr>
            <w:r>
              <w:rPr>
                <w:rFonts w:ascii="仿宋_GB2312" w:eastAsia="仿宋_GB2312" w:hAnsi="宋体" w:hint="eastAsia"/>
                <w:bCs/>
                <w:spacing w:val="10"/>
                <w:sz w:val="24"/>
              </w:rPr>
              <w:t>定期对电池进行放电</w:t>
            </w:r>
          </w:p>
        </w:tc>
      </w:tr>
      <w:tr w:rsidR="007B26A0">
        <w:tc>
          <w:tcPr>
            <w:tcW w:w="1630" w:type="dxa"/>
            <w:vMerge w:val="restart"/>
            <w:vAlign w:val="center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center"/>
              <w:rPr>
                <w:rFonts w:ascii="仿宋_GB2312" w:eastAsia="仿宋_GB2312" w:hAnsi="宋体"/>
                <w:bCs/>
                <w:spacing w:val="10"/>
                <w:sz w:val="24"/>
              </w:rPr>
            </w:pPr>
            <w:r>
              <w:rPr>
                <w:rFonts w:ascii="仿宋_GB2312" w:eastAsia="仿宋_GB2312" w:hAnsi="宋体" w:hint="eastAsia"/>
                <w:bCs/>
                <w:spacing w:val="10"/>
                <w:sz w:val="24"/>
              </w:rPr>
              <w:t>测试项目</w:t>
            </w:r>
          </w:p>
        </w:tc>
        <w:tc>
          <w:tcPr>
            <w:tcW w:w="6892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宋体"/>
                <w:bCs/>
                <w:spacing w:val="10"/>
                <w:sz w:val="24"/>
              </w:rPr>
            </w:pPr>
            <w:r>
              <w:rPr>
                <w:rFonts w:ascii="仿宋_GB2312" w:eastAsia="仿宋_GB2312" w:hAnsi="宋体" w:hint="eastAsia"/>
                <w:bCs/>
                <w:spacing w:val="10"/>
                <w:sz w:val="24"/>
              </w:rPr>
              <w:t>测试处于浮</w:t>
            </w:r>
            <w:proofErr w:type="gramStart"/>
            <w:r>
              <w:rPr>
                <w:rFonts w:ascii="仿宋_GB2312" w:eastAsia="仿宋_GB2312" w:hAnsi="宋体" w:hint="eastAsia"/>
                <w:bCs/>
                <w:spacing w:val="10"/>
                <w:sz w:val="24"/>
              </w:rPr>
              <w:t>充状态</w:t>
            </w:r>
            <w:proofErr w:type="gramEnd"/>
            <w:r>
              <w:rPr>
                <w:rFonts w:ascii="仿宋_GB2312" w:eastAsia="仿宋_GB2312" w:hAnsi="宋体" w:hint="eastAsia"/>
                <w:bCs/>
                <w:spacing w:val="10"/>
                <w:sz w:val="24"/>
              </w:rPr>
              <w:t>下的电池组电压并记录</w:t>
            </w:r>
          </w:p>
        </w:tc>
      </w:tr>
      <w:tr w:rsidR="007B26A0">
        <w:tc>
          <w:tcPr>
            <w:tcW w:w="1630" w:type="dxa"/>
            <w:vMerge/>
          </w:tcPr>
          <w:p w:rsidR="007B26A0" w:rsidRDefault="007B26A0">
            <w:pPr>
              <w:tabs>
                <w:tab w:val="left" w:pos="945"/>
              </w:tabs>
              <w:spacing w:line="480" w:lineRule="auto"/>
              <w:rPr>
                <w:rFonts w:ascii="仿宋_GB2312" w:eastAsia="仿宋_GB2312" w:hAnsi="宋体"/>
                <w:bCs/>
                <w:spacing w:val="10"/>
                <w:sz w:val="24"/>
              </w:rPr>
            </w:pPr>
          </w:p>
        </w:tc>
        <w:tc>
          <w:tcPr>
            <w:tcW w:w="6892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宋体"/>
                <w:bCs/>
                <w:spacing w:val="10"/>
                <w:sz w:val="24"/>
              </w:rPr>
            </w:pPr>
            <w:r>
              <w:rPr>
                <w:rFonts w:ascii="仿宋_GB2312" w:eastAsia="仿宋_GB2312" w:hAnsi="宋体" w:hint="eastAsia"/>
                <w:bCs/>
                <w:spacing w:val="10"/>
                <w:sz w:val="24"/>
              </w:rPr>
              <w:t>使用内阻测试仪测试电池的电压及其内阻值并记录</w:t>
            </w:r>
          </w:p>
        </w:tc>
      </w:tr>
      <w:tr w:rsidR="007B26A0">
        <w:tc>
          <w:tcPr>
            <w:tcW w:w="1630" w:type="dxa"/>
            <w:vMerge/>
          </w:tcPr>
          <w:p w:rsidR="007B26A0" w:rsidRDefault="007B26A0">
            <w:pPr>
              <w:tabs>
                <w:tab w:val="left" w:pos="945"/>
              </w:tabs>
              <w:spacing w:line="480" w:lineRule="auto"/>
              <w:rPr>
                <w:rFonts w:ascii="仿宋_GB2312" w:eastAsia="仿宋_GB2312" w:hAnsi="宋体"/>
                <w:bCs/>
                <w:spacing w:val="10"/>
                <w:sz w:val="24"/>
              </w:rPr>
            </w:pPr>
          </w:p>
        </w:tc>
        <w:tc>
          <w:tcPr>
            <w:tcW w:w="6892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宋体"/>
                <w:bCs/>
                <w:spacing w:val="10"/>
                <w:sz w:val="24"/>
              </w:rPr>
            </w:pPr>
            <w:r>
              <w:rPr>
                <w:rFonts w:ascii="仿宋_GB2312" w:eastAsia="仿宋_GB2312" w:hAnsi="宋体" w:hint="eastAsia"/>
                <w:bCs/>
                <w:spacing w:val="10"/>
                <w:sz w:val="24"/>
              </w:rPr>
              <w:t>关闭整流器使电池组带载放电每</w:t>
            </w:r>
            <w:r>
              <w:rPr>
                <w:rFonts w:ascii="仿宋_GB2312" w:eastAsia="仿宋_GB2312" w:hAnsi="宋体" w:hint="eastAsia"/>
                <w:bCs/>
                <w:spacing w:val="10"/>
                <w:sz w:val="24"/>
              </w:rPr>
              <w:t>30</w:t>
            </w:r>
            <w:r>
              <w:rPr>
                <w:rFonts w:ascii="仿宋_GB2312" w:eastAsia="仿宋_GB2312" w:hAnsi="宋体" w:hint="eastAsia"/>
                <w:bCs/>
                <w:spacing w:val="10"/>
                <w:sz w:val="24"/>
              </w:rPr>
              <w:t>分钟测试一次电池组电压及放电电流并记录</w:t>
            </w:r>
          </w:p>
        </w:tc>
      </w:tr>
      <w:tr w:rsidR="007B26A0">
        <w:tc>
          <w:tcPr>
            <w:tcW w:w="1630" w:type="dxa"/>
            <w:vMerge/>
          </w:tcPr>
          <w:p w:rsidR="007B26A0" w:rsidRDefault="007B26A0">
            <w:pPr>
              <w:tabs>
                <w:tab w:val="left" w:pos="945"/>
              </w:tabs>
              <w:spacing w:line="480" w:lineRule="auto"/>
              <w:rPr>
                <w:rFonts w:ascii="仿宋_GB2312" w:eastAsia="仿宋_GB2312" w:hAnsi="宋体"/>
                <w:bCs/>
                <w:spacing w:val="10"/>
                <w:sz w:val="24"/>
              </w:rPr>
            </w:pPr>
          </w:p>
        </w:tc>
        <w:tc>
          <w:tcPr>
            <w:tcW w:w="6892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宋体"/>
                <w:bCs/>
                <w:spacing w:val="10"/>
                <w:sz w:val="24"/>
              </w:rPr>
            </w:pPr>
            <w:r>
              <w:rPr>
                <w:rFonts w:ascii="仿宋_GB2312" w:eastAsia="仿宋_GB2312" w:hAnsi="宋体" w:hint="eastAsia"/>
                <w:bCs/>
                <w:spacing w:val="10"/>
                <w:sz w:val="24"/>
              </w:rPr>
              <w:t>恢复整流器的正常工作</w:t>
            </w:r>
            <w:r>
              <w:rPr>
                <w:rFonts w:ascii="仿宋_GB2312" w:eastAsia="仿宋_GB2312" w:hAnsi="宋体" w:hint="eastAsia"/>
                <w:bCs/>
                <w:spacing w:val="10"/>
                <w:sz w:val="24"/>
              </w:rPr>
              <w:t>10</w:t>
            </w:r>
            <w:r>
              <w:rPr>
                <w:rFonts w:ascii="仿宋_GB2312" w:eastAsia="仿宋_GB2312" w:hAnsi="宋体" w:hint="eastAsia"/>
                <w:bCs/>
                <w:spacing w:val="10"/>
                <w:sz w:val="24"/>
              </w:rPr>
              <w:t>分钟后测试一次电池组电压及充电电流并记录</w:t>
            </w:r>
          </w:p>
        </w:tc>
      </w:tr>
    </w:tbl>
    <w:p w:rsidR="007B26A0" w:rsidRDefault="00C259E0">
      <w:pPr>
        <w:numPr>
          <w:ilvl w:val="0"/>
          <w:numId w:val="3"/>
        </w:numPr>
        <w:tabs>
          <w:tab w:val="left" w:pos="945"/>
        </w:tabs>
        <w:spacing w:line="480" w:lineRule="auto"/>
        <w:ind w:leftChars="200" w:left="640"/>
        <w:rPr>
          <w:rFonts w:ascii="仿宋_GB2312" w:eastAsia="仿宋_GB2312" w:hAnsi="宋体"/>
          <w:b/>
          <w:spacing w:val="10"/>
          <w:szCs w:val="32"/>
        </w:rPr>
      </w:pPr>
      <w:r>
        <w:rPr>
          <w:rFonts w:ascii="仿宋_GB2312" w:eastAsia="仿宋_GB2312" w:hAnsi="宋体" w:hint="eastAsia"/>
          <w:b/>
          <w:spacing w:val="10"/>
          <w:szCs w:val="32"/>
        </w:rPr>
        <w:t>配电屏检查测试</w:t>
      </w:r>
    </w:p>
    <w:tbl>
      <w:tblPr>
        <w:tblStyle w:val="a3"/>
        <w:tblW w:w="8522" w:type="dxa"/>
        <w:tblLayout w:type="fixed"/>
        <w:tblLook w:val="04A0" w:firstRow="1" w:lastRow="0" w:firstColumn="1" w:lastColumn="0" w:noHBand="0" w:noVBand="1"/>
      </w:tblPr>
      <w:tblGrid>
        <w:gridCol w:w="1630"/>
        <w:gridCol w:w="6892"/>
      </w:tblGrid>
      <w:tr w:rsidR="007B26A0">
        <w:tc>
          <w:tcPr>
            <w:tcW w:w="1630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center"/>
              <w:rPr>
                <w:rFonts w:ascii="仿宋_GB2312" w:eastAsia="仿宋_GB2312" w:hAnsi="宋体"/>
                <w:b/>
                <w:spacing w:val="10"/>
                <w:sz w:val="24"/>
              </w:rPr>
            </w:pPr>
            <w:r>
              <w:rPr>
                <w:rFonts w:ascii="仿宋_GB2312" w:eastAsia="仿宋_GB2312" w:hAnsi="宋体" w:hint="eastAsia"/>
                <w:b/>
                <w:spacing w:val="10"/>
                <w:sz w:val="24"/>
              </w:rPr>
              <w:t>项目</w:t>
            </w:r>
          </w:p>
        </w:tc>
        <w:tc>
          <w:tcPr>
            <w:tcW w:w="6892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center"/>
              <w:rPr>
                <w:rFonts w:ascii="仿宋_GB2312" w:eastAsia="仿宋_GB2312" w:hAnsi="宋体"/>
                <w:b/>
                <w:spacing w:val="10"/>
                <w:sz w:val="24"/>
              </w:rPr>
            </w:pPr>
            <w:r>
              <w:rPr>
                <w:rFonts w:ascii="仿宋_GB2312" w:eastAsia="仿宋_GB2312" w:hAnsi="宋体" w:hint="eastAsia"/>
                <w:b/>
                <w:spacing w:val="10"/>
                <w:sz w:val="24"/>
              </w:rPr>
              <w:t>具体内容</w:t>
            </w:r>
          </w:p>
        </w:tc>
      </w:tr>
      <w:tr w:rsidR="007B26A0">
        <w:tc>
          <w:tcPr>
            <w:tcW w:w="1630" w:type="dxa"/>
            <w:vMerge w:val="restart"/>
            <w:vAlign w:val="center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center"/>
              <w:rPr>
                <w:rFonts w:ascii="仿宋_GB2312" w:eastAsia="仿宋_GB2312" w:hAnsi="宋体"/>
                <w:bCs/>
                <w:spacing w:val="10"/>
                <w:sz w:val="24"/>
              </w:rPr>
            </w:pPr>
            <w:r>
              <w:rPr>
                <w:rFonts w:ascii="仿宋_GB2312" w:eastAsia="仿宋_GB2312" w:hAnsi="宋体" w:hint="eastAsia"/>
                <w:bCs/>
                <w:spacing w:val="10"/>
                <w:sz w:val="24"/>
              </w:rPr>
              <w:t>配电屏检查</w:t>
            </w:r>
          </w:p>
        </w:tc>
        <w:tc>
          <w:tcPr>
            <w:tcW w:w="6892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宋体"/>
                <w:bCs/>
                <w:spacing w:val="10"/>
                <w:sz w:val="24"/>
              </w:rPr>
            </w:pPr>
            <w:proofErr w:type="gramStart"/>
            <w:r>
              <w:rPr>
                <w:rFonts w:ascii="仿宋_GB2312" w:eastAsia="仿宋_GB2312" w:hAnsi="宋体" w:hint="eastAsia"/>
                <w:bCs/>
                <w:spacing w:val="10"/>
                <w:sz w:val="24"/>
              </w:rPr>
              <w:t>交流互投回路</w:t>
            </w:r>
            <w:proofErr w:type="gramEnd"/>
            <w:r>
              <w:rPr>
                <w:rFonts w:ascii="仿宋_GB2312" w:eastAsia="仿宋_GB2312" w:hAnsi="宋体" w:hint="eastAsia"/>
                <w:bCs/>
                <w:spacing w:val="10"/>
                <w:sz w:val="24"/>
              </w:rPr>
              <w:t>投</w:t>
            </w:r>
            <w:proofErr w:type="gramStart"/>
            <w:r>
              <w:rPr>
                <w:rFonts w:ascii="仿宋_GB2312" w:eastAsia="仿宋_GB2312" w:hAnsi="宋体" w:hint="eastAsia"/>
                <w:bCs/>
                <w:spacing w:val="10"/>
                <w:sz w:val="24"/>
              </w:rPr>
              <w:t>切是否</w:t>
            </w:r>
            <w:proofErr w:type="gramEnd"/>
            <w:r>
              <w:rPr>
                <w:rFonts w:ascii="仿宋_GB2312" w:eastAsia="仿宋_GB2312" w:hAnsi="宋体" w:hint="eastAsia"/>
                <w:bCs/>
                <w:spacing w:val="10"/>
                <w:sz w:val="24"/>
              </w:rPr>
              <w:t>正常</w:t>
            </w:r>
          </w:p>
        </w:tc>
      </w:tr>
      <w:tr w:rsidR="007B26A0">
        <w:tc>
          <w:tcPr>
            <w:tcW w:w="1630" w:type="dxa"/>
            <w:vMerge/>
          </w:tcPr>
          <w:p w:rsidR="007B26A0" w:rsidRDefault="007B26A0">
            <w:pPr>
              <w:tabs>
                <w:tab w:val="left" w:pos="945"/>
              </w:tabs>
              <w:spacing w:line="480" w:lineRule="auto"/>
              <w:rPr>
                <w:rFonts w:ascii="仿宋_GB2312" w:eastAsia="仿宋_GB2312" w:hAnsi="宋体"/>
                <w:bCs/>
                <w:spacing w:val="10"/>
                <w:sz w:val="24"/>
              </w:rPr>
            </w:pPr>
          </w:p>
        </w:tc>
        <w:tc>
          <w:tcPr>
            <w:tcW w:w="6892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宋体"/>
                <w:bCs/>
                <w:spacing w:val="10"/>
                <w:sz w:val="24"/>
              </w:rPr>
            </w:pPr>
            <w:r>
              <w:rPr>
                <w:rFonts w:ascii="仿宋_GB2312" w:eastAsia="仿宋_GB2312" w:hAnsi="宋体" w:hint="eastAsia"/>
                <w:bCs/>
                <w:spacing w:val="10"/>
                <w:sz w:val="24"/>
              </w:rPr>
              <w:t>各输入、输出开关工作是否正常</w:t>
            </w:r>
          </w:p>
        </w:tc>
      </w:tr>
      <w:tr w:rsidR="007B26A0">
        <w:tc>
          <w:tcPr>
            <w:tcW w:w="1630" w:type="dxa"/>
            <w:vMerge/>
          </w:tcPr>
          <w:p w:rsidR="007B26A0" w:rsidRDefault="007B26A0">
            <w:pPr>
              <w:tabs>
                <w:tab w:val="left" w:pos="945"/>
              </w:tabs>
              <w:spacing w:line="480" w:lineRule="auto"/>
              <w:rPr>
                <w:rFonts w:ascii="仿宋_GB2312" w:eastAsia="仿宋_GB2312" w:hAnsi="宋体"/>
                <w:bCs/>
                <w:spacing w:val="10"/>
                <w:sz w:val="24"/>
              </w:rPr>
            </w:pPr>
          </w:p>
        </w:tc>
        <w:tc>
          <w:tcPr>
            <w:tcW w:w="6892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宋体"/>
                <w:bCs/>
                <w:spacing w:val="10"/>
                <w:sz w:val="24"/>
              </w:rPr>
            </w:pPr>
            <w:r>
              <w:rPr>
                <w:rFonts w:ascii="仿宋_GB2312" w:eastAsia="仿宋_GB2312" w:hAnsi="宋体" w:hint="eastAsia"/>
                <w:bCs/>
                <w:spacing w:val="10"/>
                <w:sz w:val="24"/>
              </w:rPr>
              <w:t>表计及有关指示灯的显示是否正常</w:t>
            </w:r>
          </w:p>
        </w:tc>
      </w:tr>
      <w:tr w:rsidR="007B26A0">
        <w:tc>
          <w:tcPr>
            <w:tcW w:w="1630" w:type="dxa"/>
            <w:vMerge/>
          </w:tcPr>
          <w:p w:rsidR="007B26A0" w:rsidRDefault="007B26A0">
            <w:pPr>
              <w:tabs>
                <w:tab w:val="left" w:pos="945"/>
              </w:tabs>
              <w:spacing w:line="480" w:lineRule="auto"/>
              <w:rPr>
                <w:rFonts w:ascii="仿宋_GB2312" w:eastAsia="仿宋_GB2312" w:hAnsi="宋体"/>
                <w:bCs/>
                <w:spacing w:val="10"/>
                <w:sz w:val="24"/>
              </w:rPr>
            </w:pPr>
          </w:p>
        </w:tc>
        <w:tc>
          <w:tcPr>
            <w:tcW w:w="6892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宋体"/>
                <w:bCs/>
                <w:spacing w:val="10"/>
                <w:sz w:val="24"/>
              </w:rPr>
            </w:pPr>
            <w:r>
              <w:rPr>
                <w:rFonts w:ascii="仿宋_GB2312" w:eastAsia="仿宋_GB2312" w:hAnsi="宋体" w:hint="eastAsia"/>
                <w:bCs/>
                <w:spacing w:val="10"/>
                <w:sz w:val="24"/>
              </w:rPr>
              <w:t>接线端子及开关的接线是否紧固</w:t>
            </w:r>
          </w:p>
        </w:tc>
      </w:tr>
      <w:tr w:rsidR="007B26A0">
        <w:tc>
          <w:tcPr>
            <w:tcW w:w="1630" w:type="dxa"/>
            <w:vMerge/>
          </w:tcPr>
          <w:p w:rsidR="007B26A0" w:rsidRDefault="007B26A0">
            <w:pPr>
              <w:tabs>
                <w:tab w:val="left" w:pos="945"/>
              </w:tabs>
              <w:spacing w:line="480" w:lineRule="auto"/>
              <w:rPr>
                <w:rFonts w:ascii="仿宋_GB2312" w:eastAsia="仿宋_GB2312" w:hAnsi="宋体"/>
                <w:bCs/>
                <w:spacing w:val="10"/>
                <w:sz w:val="24"/>
              </w:rPr>
            </w:pPr>
          </w:p>
        </w:tc>
        <w:tc>
          <w:tcPr>
            <w:tcW w:w="6892" w:type="dxa"/>
          </w:tcPr>
          <w:p w:rsidR="007B26A0" w:rsidRDefault="00C259E0">
            <w:pPr>
              <w:tabs>
                <w:tab w:val="left" w:pos="945"/>
              </w:tabs>
              <w:spacing w:line="480" w:lineRule="auto"/>
              <w:jc w:val="left"/>
              <w:rPr>
                <w:rFonts w:ascii="仿宋_GB2312" w:eastAsia="仿宋_GB2312" w:hAnsi="宋体"/>
                <w:bCs/>
                <w:spacing w:val="10"/>
                <w:sz w:val="24"/>
              </w:rPr>
            </w:pPr>
            <w:r>
              <w:rPr>
                <w:rFonts w:ascii="仿宋_GB2312" w:eastAsia="仿宋_GB2312" w:hAnsi="宋体" w:hint="eastAsia"/>
                <w:bCs/>
                <w:spacing w:val="10"/>
                <w:sz w:val="24"/>
              </w:rPr>
              <w:t>使用红外测温仪测试开关及节点的温度不应超过室温的</w:t>
            </w:r>
            <w:r>
              <w:rPr>
                <w:rFonts w:ascii="仿宋_GB2312" w:eastAsia="仿宋_GB2312" w:hAnsi="宋体" w:hint="eastAsia"/>
                <w:bCs/>
                <w:spacing w:val="10"/>
                <w:sz w:val="24"/>
              </w:rPr>
              <w:t>5</w:t>
            </w:r>
            <w:r>
              <w:rPr>
                <w:rFonts w:ascii="仿宋_GB2312" w:eastAsia="仿宋_GB2312" w:hAnsi="宋体" w:hint="eastAsia"/>
                <w:bCs/>
                <w:spacing w:val="10"/>
                <w:sz w:val="24"/>
              </w:rPr>
              <w:t>度</w:t>
            </w:r>
          </w:p>
        </w:tc>
      </w:tr>
    </w:tbl>
    <w:p w:rsidR="007B26A0" w:rsidRDefault="00C259E0">
      <w:pPr>
        <w:numPr>
          <w:ilvl w:val="0"/>
          <w:numId w:val="1"/>
        </w:numPr>
        <w:ind w:firstLineChars="200" w:firstLine="640"/>
        <w:rPr>
          <w:rFonts w:ascii="黑体" w:eastAsia="黑体" w:hAnsi="黑体" w:cs="黑体"/>
        </w:rPr>
      </w:pPr>
      <w:r>
        <w:rPr>
          <w:rFonts w:ascii="黑体" w:eastAsia="黑体" w:hAnsi="黑体" w:cs="黑体" w:hint="eastAsia"/>
        </w:rPr>
        <w:lastRenderedPageBreak/>
        <w:t>UPS</w:t>
      </w:r>
      <w:r>
        <w:rPr>
          <w:rFonts w:ascii="黑体" w:eastAsia="黑体" w:hAnsi="黑体" w:cs="黑体" w:hint="eastAsia"/>
        </w:rPr>
        <w:t>设备故障处理</w:t>
      </w:r>
    </w:p>
    <w:p w:rsidR="007B26A0" w:rsidRDefault="00C259E0">
      <w:pPr>
        <w:tabs>
          <w:tab w:val="left" w:pos="284"/>
          <w:tab w:val="left" w:pos="567"/>
          <w:tab w:val="left" w:pos="851"/>
        </w:tabs>
        <w:ind w:firstLineChars="200" w:firstLine="680"/>
        <w:jc w:val="left"/>
        <w:outlineLvl w:val="1"/>
        <w:rPr>
          <w:rFonts w:ascii="仿宋_GB2312" w:eastAsia="仿宋_GB2312" w:hAnsi="宋体"/>
          <w:spacing w:val="10"/>
          <w:szCs w:val="32"/>
        </w:rPr>
      </w:pPr>
      <w:proofErr w:type="gramStart"/>
      <w:r>
        <w:rPr>
          <w:rFonts w:ascii="仿宋_GB2312" w:eastAsia="仿宋_GB2312" w:hAnsi="宋体" w:hint="eastAsia"/>
          <w:spacing w:val="10"/>
          <w:szCs w:val="32"/>
        </w:rPr>
        <w:t>维保服务</w:t>
      </w:r>
      <w:proofErr w:type="gramEnd"/>
      <w:r>
        <w:rPr>
          <w:rFonts w:ascii="仿宋_GB2312" w:eastAsia="仿宋_GB2312" w:hAnsi="宋体" w:hint="eastAsia"/>
          <w:spacing w:val="10"/>
          <w:szCs w:val="32"/>
        </w:rPr>
        <w:t>商应与</w:t>
      </w:r>
      <w:r>
        <w:rPr>
          <w:rFonts w:ascii="仿宋_GB2312" w:eastAsia="仿宋_GB2312" w:hAnsi="宋体" w:hint="eastAsia"/>
          <w:spacing w:val="10"/>
          <w:szCs w:val="32"/>
        </w:rPr>
        <w:t>UPS</w:t>
      </w:r>
      <w:r>
        <w:rPr>
          <w:rFonts w:ascii="仿宋_GB2312" w:eastAsia="仿宋_GB2312" w:hAnsi="宋体" w:hint="eastAsia"/>
          <w:spacing w:val="10"/>
          <w:szCs w:val="32"/>
        </w:rPr>
        <w:t>设备原厂签订技术支持服务协议，并保证所更换的</w:t>
      </w:r>
      <w:r>
        <w:rPr>
          <w:rFonts w:ascii="仿宋_GB2312" w:eastAsia="仿宋_GB2312" w:hAnsi="宋体" w:hint="eastAsia"/>
          <w:spacing w:val="10"/>
          <w:szCs w:val="32"/>
        </w:rPr>
        <w:t>UPS</w:t>
      </w:r>
      <w:r>
        <w:rPr>
          <w:rFonts w:ascii="仿宋_GB2312" w:eastAsia="仿宋_GB2312" w:hAnsi="宋体" w:hint="eastAsia"/>
          <w:spacing w:val="10"/>
          <w:szCs w:val="32"/>
        </w:rPr>
        <w:t>部件均为原厂新件。</w:t>
      </w:r>
    </w:p>
    <w:p w:rsidR="007B26A0" w:rsidRDefault="00C259E0">
      <w:pPr>
        <w:tabs>
          <w:tab w:val="left" w:pos="284"/>
          <w:tab w:val="left" w:pos="567"/>
          <w:tab w:val="left" w:pos="851"/>
        </w:tabs>
        <w:ind w:firstLineChars="200" w:firstLine="680"/>
        <w:jc w:val="left"/>
        <w:outlineLvl w:val="1"/>
        <w:rPr>
          <w:rFonts w:ascii="仿宋_GB2312" w:eastAsia="仿宋_GB2312" w:hAnsi="宋体"/>
          <w:spacing w:val="10"/>
          <w:szCs w:val="32"/>
        </w:rPr>
      </w:pPr>
      <w:proofErr w:type="gramStart"/>
      <w:r>
        <w:rPr>
          <w:rFonts w:ascii="仿宋_GB2312" w:eastAsia="仿宋_GB2312" w:hAnsi="宋体" w:hint="eastAsia"/>
          <w:spacing w:val="10"/>
          <w:szCs w:val="32"/>
        </w:rPr>
        <w:t>维保服务</w:t>
      </w:r>
      <w:proofErr w:type="gramEnd"/>
      <w:r>
        <w:rPr>
          <w:rFonts w:ascii="仿宋_GB2312" w:eastAsia="仿宋_GB2312" w:hAnsi="宋体" w:hint="eastAsia"/>
          <w:spacing w:val="10"/>
          <w:szCs w:val="32"/>
        </w:rPr>
        <w:t>商</w:t>
      </w:r>
      <w:r>
        <w:rPr>
          <w:rFonts w:ascii="仿宋_GB2312" w:eastAsia="仿宋_GB2312" w:hAnsi="宋体" w:hint="eastAsia"/>
          <w:spacing w:val="10"/>
          <w:szCs w:val="32"/>
        </w:rPr>
        <w:t>提供</w:t>
      </w:r>
      <w:r>
        <w:rPr>
          <w:rFonts w:ascii="仿宋_GB2312" w:eastAsia="仿宋_GB2312" w:hAnsi="宋体" w:hint="eastAsia"/>
          <w:spacing w:val="10"/>
          <w:szCs w:val="32"/>
        </w:rPr>
        <w:t>7</w:t>
      </w:r>
      <w:r>
        <w:rPr>
          <w:rFonts w:ascii="仿宋_GB2312" w:eastAsia="仿宋_GB2312" w:hAnsi="宋体" w:hint="eastAsia"/>
          <w:spacing w:val="10"/>
          <w:szCs w:val="32"/>
        </w:rPr>
        <w:t>×</w:t>
      </w:r>
      <w:proofErr w:type="gramStart"/>
      <w:r>
        <w:rPr>
          <w:rFonts w:ascii="仿宋_GB2312" w:eastAsia="仿宋_GB2312" w:hAnsi="宋体" w:hint="eastAsia"/>
          <w:spacing w:val="10"/>
          <w:szCs w:val="32"/>
        </w:rPr>
        <w:t>24</w:t>
      </w:r>
      <w:r>
        <w:rPr>
          <w:rFonts w:ascii="仿宋_GB2312" w:eastAsia="仿宋_GB2312" w:hAnsi="宋体" w:hint="eastAsia"/>
          <w:spacing w:val="10"/>
          <w:szCs w:val="32"/>
        </w:rPr>
        <w:t>小时</w:t>
      </w:r>
      <w:r>
        <w:rPr>
          <w:rFonts w:ascii="仿宋_GB2312" w:eastAsia="仿宋_GB2312" w:hAnsi="宋体" w:hint="eastAsia"/>
          <w:spacing w:val="10"/>
          <w:szCs w:val="32"/>
        </w:rPr>
        <w:t>维保</w:t>
      </w:r>
      <w:r>
        <w:rPr>
          <w:rFonts w:ascii="仿宋_GB2312" w:eastAsia="仿宋_GB2312" w:hAnsi="宋体" w:hint="eastAsia"/>
          <w:spacing w:val="10"/>
          <w:szCs w:val="32"/>
        </w:rPr>
        <w:t>服务</w:t>
      </w:r>
      <w:proofErr w:type="gramEnd"/>
      <w:r>
        <w:rPr>
          <w:rFonts w:ascii="仿宋_GB2312" w:eastAsia="仿宋_GB2312" w:hAnsi="宋体" w:hint="eastAsia"/>
          <w:spacing w:val="10"/>
          <w:szCs w:val="32"/>
        </w:rPr>
        <w:t>（含节假日），维护人员接到故障通知后应立即响应，并派技术人员于</w:t>
      </w:r>
      <w:r>
        <w:rPr>
          <w:rFonts w:ascii="仿宋_GB2312" w:eastAsia="仿宋_GB2312" w:hAnsi="宋体" w:hint="eastAsia"/>
          <w:spacing w:val="10"/>
          <w:szCs w:val="32"/>
        </w:rPr>
        <w:t>1</w:t>
      </w:r>
      <w:r>
        <w:rPr>
          <w:rFonts w:ascii="仿宋_GB2312" w:eastAsia="仿宋_GB2312" w:hAnsi="宋体" w:hint="eastAsia"/>
          <w:spacing w:val="10"/>
          <w:szCs w:val="32"/>
        </w:rPr>
        <w:t>小时以内以最快速度到达现场，尽快排除设备故障。</w:t>
      </w:r>
      <w:proofErr w:type="gramStart"/>
      <w:r>
        <w:rPr>
          <w:rFonts w:ascii="仿宋_GB2312" w:eastAsia="仿宋_GB2312" w:hAnsi="宋体" w:hint="eastAsia"/>
          <w:spacing w:val="10"/>
          <w:szCs w:val="32"/>
        </w:rPr>
        <w:t>维保服务</w:t>
      </w:r>
      <w:proofErr w:type="gramEnd"/>
      <w:r>
        <w:rPr>
          <w:rFonts w:ascii="仿宋_GB2312" w:eastAsia="仿宋_GB2312" w:hAnsi="宋体" w:hint="eastAsia"/>
          <w:spacing w:val="10"/>
          <w:szCs w:val="32"/>
        </w:rPr>
        <w:t>商</w:t>
      </w:r>
      <w:r>
        <w:rPr>
          <w:rFonts w:ascii="仿宋_GB2312" w:eastAsia="仿宋_GB2312" w:hAnsi="宋体" w:hint="eastAsia"/>
          <w:spacing w:val="10"/>
          <w:szCs w:val="32"/>
        </w:rPr>
        <w:t>设立故障报修值班电话，电话保持</w:t>
      </w:r>
      <w:r>
        <w:rPr>
          <w:rFonts w:ascii="仿宋_GB2312" w:eastAsia="仿宋_GB2312" w:hAnsi="宋体" w:hint="eastAsia"/>
          <w:spacing w:val="10"/>
          <w:szCs w:val="32"/>
        </w:rPr>
        <w:t>24</w:t>
      </w:r>
      <w:r>
        <w:rPr>
          <w:rFonts w:ascii="仿宋_GB2312" w:eastAsia="仿宋_GB2312" w:hAnsi="宋体" w:hint="eastAsia"/>
          <w:spacing w:val="10"/>
          <w:szCs w:val="32"/>
        </w:rPr>
        <w:t>小时</w:t>
      </w:r>
      <w:r>
        <w:rPr>
          <w:rFonts w:ascii="仿宋_GB2312" w:eastAsia="仿宋_GB2312" w:hAnsi="宋体" w:hint="eastAsia"/>
          <w:spacing w:val="10"/>
          <w:szCs w:val="32"/>
        </w:rPr>
        <w:t>畅通</w:t>
      </w:r>
      <w:r>
        <w:rPr>
          <w:rFonts w:ascii="仿宋_GB2312" w:eastAsia="仿宋_GB2312" w:hAnsi="宋体" w:hint="eastAsia"/>
          <w:spacing w:val="10"/>
          <w:szCs w:val="32"/>
        </w:rPr>
        <w:t>。</w:t>
      </w:r>
    </w:p>
    <w:p w:rsidR="007B26A0" w:rsidRDefault="00C259E0">
      <w:pPr>
        <w:tabs>
          <w:tab w:val="left" w:pos="945"/>
        </w:tabs>
        <w:ind w:firstLineChars="200" w:firstLine="680"/>
        <w:rPr>
          <w:rFonts w:ascii="仿宋_GB2312" w:eastAsia="仿宋_GB2312" w:hAnsi="宋体"/>
          <w:spacing w:val="10"/>
          <w:szCs w:val="32"/>
        </w:rPr>
      </w:pPr>
      <w:proofErr w:type="gramStart"/>
      <w:r>
        <w:rPr>
          <w:rFonts w:ascii="仿宋_GB2312" w:eastAsia="仿宋_GB2312" w:hAnsi="宋体" w:hint="eastAsia"/>
          <w:spacing w:val="10"/>
          <w:szCs w:val="32"/>
        </w:rPr>
        <w:t>维保服务</w:t>
      </w:r>
      <w:proofErr w:type="gramEnd"/>
      <w:r>
        <w:rPr>
          <w:rFonts w:ascii="仿宋_GB2312" w:eastAsia="仿宋_GB2312" w:hAnsi="宋体" w:hint="eastAsia"/>
          <w:spacing w:val="10"/>
          <w:szCs w:val="32"/>
        </w:rPr>
        <w:t>公司明确检修工作负责人。故障处理完毕后，维护人员应提交原厂出具的故障维修报告单，由双方签字确认。</w:t>
      </w:r>
    </w:p>
    <w:p w:rsidR="007B26A0" w:rsidRDefault="00C259E0">
      <w:pPr>
        <w:tabs>
          <w:tab w:val="left" w:pos="945"/>
        </w:tabs>
        <w:ind w:firstLineChars="200" w:firstLine="680"/>
        <w:rPr>
          <w:rFonts w:ascii="仿宋_GB2312" w:eastAsia="仿宋_GB2312" w:hAnsi="宋体"/>
          <w:spacing w:val="10"/>
          <w:szCs w:val="32"/>
        </w:rPr>
      </w:pPr>
      <w:r>
        <w:rPr>
          <w:rFonts w:ascii="仿宋_GB2312" w:eastAsia="仿宋_GB2312" w:hAnsi="宋体" w:hint="eastAsia"/>
          <w:spacing w:val="10"/>
          <w:szCs w:val="32"/>
        </w:rPr>
        <w:t>工程技术人员进入现场后，应严格遵守各项规章制度。</w:t>
      </w:r>
    </w:p>
    <w:p w:rsidR="007B26A0" w:rsidRDefault="00C259E0">
      <w:pPr>
        <w:numPr>
          <w:ilvl w:val="0"/>
          <w:numId w:val="1"/>
        </w:numPr>
        <w:ind w:firstLineChars="200" w:firstLine="640"/>
        <w:rPr>
          <w:rFonts w:ascii="黑体" w:eastAsia="黑体" w:hAnsi="黑体" w:cs="黑体"/>
        </w:rPr>
      </w:pPr>
      <w:r>
        <w:rPr>
          <w:rFonts w:ascii="黑体" w:eastAsia="黑体" w:hAnsi="黑体" w:cs="黑体" w:hint="eastAsia"/>
        </w:rPr>
        <w:t>预防性现场维护服务</w:t>
      </w:r>
    </w:p>
    <w:p w:rsidR="007B26A0" w:rsidRDefault="00C259E0">
      <w:pPr>
        <w:tabs>
          <w:tab w:val="left" w:pos="945"/>
        </w:tabs>
        <w:ind w:firstLineChars="200" w:firstLine="680"/>
        <w:rPr>
          <w:rFonts w:ascii="仿宋_GB2312" w:eastAsia="仿宋_GB2312" w:hAnsi="宋体"/>
          <w:spacing w:val="10"/>
          <w:szCs w:val="32"/>
        </w:rPr>
      </w:pPr>
      <w:proofErr w:type="gramStart"/>
      <w:r>
        <w:rPr>
          <w:rFonts w:ascii="仿宋_GB2312" w:eastAsia="仿宋_GB2312" w:hAnsi="宋体" w:hint="eastAsia"/>
          <w:spacing w:val="10"/>
          <w:szCs w:val="32"/>
        </w:rPr>
        <w:t>维保服务</w:t>
      </w:r>
      <w:proofErr w:type="gramEnd"/>
      <w:r>
        <w:rPr>
          <w:rFonts w:ascii="仿宋_GB2312" w:eastAsia="仿宋_GB2312" w:hAnsi="宋体" w:hint="eastAsia"/>
          <w:spacing w:val="10"/>
          <w:szCs w:val="32"/>
        </w:rPr>
        <w:t>商需提供预防性现场维护服务，保证</w:t>
      </w:r>
      <w:r>
        <w:rPr>
          <w:rFonts w:ascii="仿宋_GB2312" w:eastAsia="仿宋_GB2312" w:hAnsi="宋体" w:hint="eastAsia"/>
          <w:spacing w:val="10"/>
          <w:szCs w:val="32"/>
        </w:rPr>
        <w:t>UPS</w:t>
      </w:r>
      <w:r>
        <w:rPr>
          <w:rFonts w:ascii="仿宋_GB2312" w:eastAsia="仿宋_GB2312" w:hAnsi="宋体" w:hint="eastAsia"/>
          <w:spacing w:val="10"/>
          <w:szCs w:val="32"/>
        </w:rPr>
        <w:t>设备正常运行。</w:t>
      </w:r>
    </w:p>
    <w:p w:rsidR="007B26A0" w:rsidRDefault="00C259E0">
      <w:pPr>
        <w:numPr>
          <w:ilvl w:val="0"/>
          <w:numId w:val="4"/>
        </w:numPr>
        <w:tabs>
          <w:tab w:val="left" w:pos="945"/>
        </w:tabs>
        <w:ind w:firstLineChars="200" w:firstLine="680"/>
        <w:rPr>
          <w:rFonts w:ascii="仿宋_GB2312" w:eastAsia="仿宋_GB2312" w:hAnsi="宋体"/>
          <w:spacing w:val="10"/>
          <w:szCs w:val="32"/>
        </w:rPr>
      </w:pPr>
      <w:r>
        <w:rPr>
          <w:rFonts w:ascii="仿宋_GB2312" w:eastAsia="仿宋_GB2312" w:hAnsi="宋体" w:hint="eastAsia"/>
          <w:spacing w:val="10"/>
          <w:szCs w:val="32"/>
        </w:rPr>
        <w:t>每年对</w:t>
      </w:r>
      <w:r>
        <w:rPr>
          <w:rFonts w:ascii="仿宋_GB2312" w:eastAsia="仿宋_GB2312" w:hAnsi="宋体" w:hint="eastAsia"/>
          <w:spacing w:val="10"/>
          <w:szCs w:val="32"/>
        </w:rPr>
        <w:t>UPS</w:t>
      </w:r>
      <w:r>
        <w:rPr>
          <w:rFonts w:ascii="仿宋_GB2312" w:eastAsia="仿宋_GB2312" w:hAnsi="宋体" w:hint="eastAsia"/>
          <w:spacing w:val="10"/>
          <w:szCs w:val="32"/>
        </w:rPr>
        <w:t>主机进行一次停机清扫维护服务，对主机内部进行除尘清洁。</w:t>
      </w:r>
    </w:p>
    <w:p w:rsidR="007B26A0" w:rsidRDefault="00C259E0">
      <w:pPr>
        <w:numPr>
          <w:ilvl w:val="0"/>
          <w:numId w:val="4"/>
        </w:numPr>
        <w:tabs>
          <w:tab w:val="left" w:pos="945"/>
        </w:tabs>
        <w:ind w:firstLineChars="200" w:firstLine="680"/>
        <w:rPr>
          <w:rFonts w:ascii="仿宋_GB2312" w:eastAsia="仿宋_GB2312" w:hAnsi="宋体"/>
          <w:spacing w:val="10"/>
          <w:szCs w:val="32"/>
        </w:rPr>
      </w:pPr>
      <w:r>
        <w:rPr>
          <w:rFonts w:ascii="仿宋_GB2312" w:eastAsia="仿宋_GB2312" w:hAnsi="宋体" w:hint="eastAsia"/>
          <w:spacing w:val="10"/>
          <w:szCs w:val="32"/>
        </w:rPr>
        <w:t>每年对</w:t>
      </w:r>
      <w:r>
        <w:rPr>
          <w:rFonts w:ascii="仿宋_GB2312" w:eastAsia="仿宋_GB2312" w:hAnsi="宋体" w:hint="eastAsia"/>
          <w:spacing w:val="10"/>
          <w:szCs w:val="32"/>
        </w:rPr>
        <w:t>UPS</w:t>
      </w:r>
      <w:r>
        <w:rPr>
          <w:rFonts w:ascii="仿宋_GB2312" w:eastAsia="仿宋_GB2312" w:hAnsi="宋体" w:hint="eastAsia"/>
          <w:spacing w:val="10"/>
          <w:szCs w:val="32"/>
        </w:rPr>
        <w:t>蓄电池组进行两次充放电维护服务，确保所有蓄电池组可正常充放电。</w:t>
      </w:r>
    </w:p>
    <w:p w:rsidR="007B26A0" w:rsidRDefault="00C259E0">
      <w:pPr>
        <w:numPr>
          <w:ilvl w:val="0"/>
          <w:numId w:val="4"/>
        </w:numPr>
        <w:tabs>
          <w:tab w:val="left" w:pos="945"/>
        </w:tabs>
        <w:ind w:firstLineChars="200" w:firstLine="680"/>
        <w:rPr>
          <w:rFonts w:ascii="仿宋_GB2312" w:eastAsia="仿宋_GB2312" w:hAnsi="宋体"/>
          <w:spacing w:val="10"/>
          <w:szCs w:val="32"/>
        </w:rPr>
      </w:pPr>
      <w:proofErr w:type="gramStart"/>
      <w:r>
        <w:rPr>
          <w:rFonts w:ascii="仿宋_GB2312" w:eastAsia="仿宋_GB2312" w:hAnsi="宋体" w:hint="eastAsia"/>
          <w:spacing w:val="10"/>
          <w:szCs w:val="32"/>
        </w:rPr>
        <w:t>特殊维护</w:t>
      </w:r>
      <w:proofErr w:type="gramEnd"/>
      <w:r>
        <w:rPr>
          <w:rFonts w:ascii="仿宋_GB2312" w:eastAsia="仿宋_GB2312" w:hAnsi="宋体" w:hint="eastAsia"/>
          <w:spacing w:val="10"/>
          <w:szCs w:val="32"/>
        </w:rPr>
        <w:t>与技术支持。</w:t>
      </w:r>
      <w:proofErr w:type="gramStart"/>
      <w:r>
        <w:rPr>
          <w:rFonts w:ascii="仿宋_GB2312" w:eastAsia="仿宋_GB2312" w:hAnsi="宋体" w:hint="eastAsia"/>
          <w:spacing w:val="10"/>
          <w:szCs w:val="32"/>
        </w:rPr>
        <w:t>维保服务</w:t>
      </w:r>
      <w:proofErr w:type="gramEnd"/>
      <w:r>
        <w:rPr>
          <w:rFonts w:ascii="仿宋_GB2312" w:eastAsia="仿宋_GB2312" w:hAnsi="宋体" w:hint="eastAsia"/>
          <w:spacing w:val="10"/>
          <w:szCs w:val="32"/>
        </w:rPr>
        <w:t>商在特殊情况下提供技术咨询和现场技术支持。</w:t>
      </w:r>
    </w:p>
    <w:p w:rsidR="007B26A0" w:rsidRDefault="00C259E0">
      <w:pPr>
        <w:numPr>
          <w:ilvl w:val="0"/>
          <w:numId w:val="5"/>
        </w:numPr>
        <w:tabs>
          <w:tab w:val="left" w:pos="945"/>
        </w:tabs>
        <w:ind w:firstLineChars="200" w:firstLine="680"/>
        <w:rPr>
          <w:rFonts w:ascii="仿宋_GB2312" w:eastAsia="仿宋_GB2312" w:hAnsi="宋体"/>
          <w:spacing w:val="10"/>
          <w:szCs w:val="32"/>
        </w:rPr>
      </w:pPr>
      <w:r>
        <w:rPr>
          <w:rFonts w:ascii="仿宋_GB2312" w:eastAsia="仿宋_GB2312" w:hAnsi="宋体" w:hint="eastAsia"/>
          <w:spacing w:val="10"/>
          <w:szCs w:val="32"/>
        </w:rPr>
        <w:t>自然灾害、恶劣天气导致的电力中断后的现场技</w:t>
      </w:r>
      <w:r>
        <w:rPr>
          <w:rFonts w:ascii="仿宋_GB2312" w:eastAsia="仿宋_GB2312" w:hAnsi="宋体" w:hint="eastAsia"/>
          <w:spacing w:val="10"/>
          <w:szCs w:val="32"/>
        </w:rPr>
        <w:lastRenderedPageBreak/>
        <w:t>术支持与</w:t>
      </w:r>
      <w:r>
        <w:rPr>
          <w:rFonts w:ascii="仿宋_GB2312" w:eastAsia="仿宋_GB2312" w:hAnsi="宋体" w:hint="eastAsia"/>
          <w:spacing w:val="10"/>
          <w:szCs w:val="32"/>
        </w:rPr>
        <w:t>UPS</w:t>
      </w:r>
      <w:r>
        <w:rPr>
          <w:rFonts w:ascii="仿宋_GB2312" w:eastAsia="仿宋_GB2312" w:hAnsi="宋体" w:hint="eastAsia"/>
          <w:spacing w:val="10"/>
          <w:szCs w:val="32"/>
        </w:rPr>
        <w:t>系统恢复正常供电服务。</w:t>
      </w:r>
    </w:p>
    <w:p w:rsidR="007B26A0" w:rsidRDefault="00C259E0">
      <w:pPr>
        <w:numPr>
          <w:ilvl w:val="0"/>
          <w:numId w:val="5"/>
        </w:numPr>
        <w:tabs>
          <w:tab w:val="left" w:pos="945"/>
        </w:tabs>
        <w:ind w:firstLineChars="200" w:firstLine="680"/>
        <w:rPr>
          <w:rFonts w:ascii="仿宋_GB2312" w:eastAsia="仿宋_GB2312" w:hAnsi="宋体"/>
          <w:spacing w:val="10"/>
          <w:szCs w:val="32"/>
        </w:rPr>
      </w:pPr>
      <w:r>
        <w:rPr>
          <w:rFonts w:ascii="仿宋_GB2312" w:eastAsia="仿宋_GB2312" w:hAnsi="宋体" w:hint="eastAsia"/>
          <w:spacing w:val="10"/>
          <w:szCs w:val="32"/>
        </w:rPr>
        <w:t>涉及到</w:t>
      </w:r>
      <w:r>
        <w:rPr>
          <w:rFonts w:ascii="仿宋_GB2312" w:eastAsia="仿宋_GB2312" w:hAnsi="宋体" w:hint="eastAsia"/>
          <w:spacing w:val="10"/>
          <w:szCs w:val="32"/>
        </w:rPr>
        <w:t>UPS</w:t>
      </w:r>
      <w:r>
        <w:rPr>
          <w:rFonts w:ascii="仿宋_GB2312" w:eastAsia="仿宋_GB2312" w:hAnsi="宋体" w:hint="eastAsia"/>
          <w:spacing w:val="10"/>
          <w:szCs w:val="32"/>
        </w:rPr>
        <w:t>供电系统应急演练的现场技术支持服务。</w:t>
      </w:r>
    </w:p>
    <w:p w:rsidR="007B26A0" w:rsidRDefault="00C259E0">
      <w:pPr>
        <w:numPr>
          <w:ilvl w:val="0"/>
          <w:numId w:val="5"/>
        </w:numPr>
        <w:tabs>
          <w:tab w:val="left" w:pos="945"/>
        </w:tabs>
        <w:ind w:firstLineChars="200" w:firstLine="680"/>
        <w:rPr>
          <w:rFonts w:ascii="仿宋_GB2312" w:eastAsia="仿宋_GB2312" w:hAnsi="宋体"/>
          <w:spacing w:val="10"/>
          <w:szCs w:val="32"/>
        </w:rPr>
      </w:pPr>
      <w:r>
        <w:rPr>
          <w:rFonts w:ascii="仿宋_GB2312" w:eastAsia="仿宋_GB2312" w:hAnsi="宋体" w:hint="eastAsia"/>
          <w:spacing w:val="10"/>
          <w:szCs w:val="32"/>
        </w:rPr>
        <w:t>涉及到</w:t>
      </w:r>
      <w:r>
        <w:rPr>
          <w:rFonts w:ascii="仿宋_GB2312" w:eastAsia="仿宋_GB2312" w:hAnsi="宋体" w:hint="eastAsia"/>
          <w:spacing w:val="10"/>
          <w:szCs w:val="32"/>
        </w:rPr>
        <w:t>UPS</w:t>
      </w:r>
      <w:r>
        <w:rPr>
          <w:rFonts w:ascii="仿宋_GB2312" w:eastAsia="仿宋_GB2312" w:hAnsi="宋体" w:hint="eastAsia"/>
          <w:spacing w:val="10"/>
          <w:szCs w:val="32"/>
        </w:rPr>
        <w:t>等供电系统的升级、改造、优化方案的技术咨询与技术支持服务。</w:t>
      </w:r>
    </w:p>
    <w:p w:rsidR="007B26A0" w:rsidRDefault="00C259E0">
      <w:pPr>
        <w:numPr>
          <w:ilvl w:val="0"/>
          <w:numId w:val="5"/>
        </w:numPr>
        <w:tabs>
          <w:tab w:val="left" w:pos="945"/>
        </w:tabs>
        <w:ind w:firstLineChars="200" w:firstLine="680"/>
        <w:rPr>
          <w:rFonts w:ascii="仿宋_GB2312" w:eastAsia="仿宋_GB2312" w:hAnsi="宋体"/>
          <w:spacing w:val="10"/>
          <w:szCs w:val="32"/>
        </w:rPr>
      </w:pPr>
      <w:r>
        <w:rPr>
          <w:rFonts w:ascii="仿宋_GB2312" w:eastAsia="仿宋_GB2312" w:hAnsi="宋体" w:hint="eastAsia"/>
          <w:spacing w:val="10"/>
          <w:szCs w:val="32"/>
        </w:rPr>
        <w:t>重大活动和年终决算期间现场保障与技术支持服务。</w:t>
      </w:r>
    </w:p>
    <w:p w:rsidR="007B26A0" w:rsidRDefault="00C259E0">
      <w:pPr>
        <w:numPr>
          <w:ilvl w:val="0"/>
          <w:numId w:val="4"/>
        </w:numPr>
        <w:tabs>
          <w:tab w:val="left" w:pos="945"/>
        </w:tabs>
        <w:ind w:firstLineChars="200" w:firstLine="680"/>
        <w:rPr>
          <w:rFonts w:ascii="仿宋_GB2312" w:eastAsia="仿宋_GB2312" w:hAnsi="宋体"/>
          <w:spacing w:val="10"/>
          <w:szCs w:val="32"/>
        </w:rPr>
      </w:pPr>
      <w:proofErr w:type="gramStart"/>
      <w:r>
        <w:rPr>
          <w:rFonts w:ascii="仿宋_GB2312" w:eastAsia="仿宋_GB2312" w:hAnsi="宋体" w:hint="eastAsia"/>
          <w:spacing w:val="10"/>
          <w:szCs w:val="32"/>
        </w:rPr>
        <w:t>维保服务</w:t>
      </w:r>
      <w:proofErr w:type="gramEnd"/>
      <w:r>
        <w:rPr>
          <w:rFonts w:ascii="仿宋_GB2312" w:eastAsia="仿宋_GB2312" w:hAnsi="宋体" w:hint="eastAsia"/>
          <w:spacing w:val="10"/>
          <w:szCs w:val="32"/>
        </w:rPr>
        <w:t>商提供</w:t>
      </w:r>
      <w:r>
        <w:rPr>
          <w:rFonts w:ascii="仿宋_GB2312" w:eastAsia="仿宋_GB2312" w:hAnsi="宋体" w:hint="eastAsia"/>
          <w:spacing w:val="10"/>
          <w:szCs w:val="32"/>
        </w:rPr>
        <w:t>7</w:t>
      </w:r>
      <w:r>
        <w:rPr>
          <w:rFonts w:ascii="仿宋_GB2312" w:eastAsia="仿宋_GB2312" w:hAnsi="宋体" w:hint="eastAsia"/>
          <w:spacing w:val="10"/>
          <w:szCs w:val="32"/>
        </w:rPr>
        <w:t>×</w:t>
      </w:r>
      <w:r>
        <w:rPr>
          <w:rFonts w:ascii="仿宋_GB2312" w:eastAsia="仿宋_GB2312" w:hAnsi="宋体" w:hint="eastAsia"/>
          <w:spacing w:val="10"/>
          <w:szCs w:val="32"/>
        </w:rPr>
        <w:t>24</w:t>
      </w:r>
      <w:r>
        <w:rPr>
          <w:rFonts w:ascii="仿宋_GB2312" w:eastAsia="仿宋_GB2312" w:hAnsi="宋体" w:hint="eastAsia"/>
          <w:spacing w:val="10"/>
          <w:szCs w:val="32"/>
        </w:rPr>
        <w:t>小时同城备件储备服务，发生故障后</w:t>
      </w:r>
      <w:r>
        <w:rPr>
          <w:rFonts w:ascii="仿宋_GB2312" w:eastAsia="仿宋_GB2312" w:hAnsi="宋体" w:hint="eastAsia"/>
          <w:spacing w:val="10"/>
          <w:szCs w:val="32"/>
        </w:rPr>
        <w:t>2</w:t>
      </w:r>
      <w:r>
        <w:rPr>
          <w:rFonts w:ascii="仿宋_GB2312" w:eastAsia="仿宋_GB2312" w:hAnsi="宋体" w:hint="eastAsia"/>
          <w:spacing w:val="10"/>
          <w:szCs w:val="32"/>
        </w:rPr>
        <w:t>小时内备件到场。</w:t>
      </w:r>
    </w:p>
    <w:p w:rsidR="007B26A0" w:rsidRDefault="00C259E0">
      <w:pPr>
        <w:numPr>
          <w:ilvl w:val="0"/>
          <w:numId w:val="4"/>
        </w:numPr>
        <w:tabs>
          <w:tab w:val="left" w:pos="945"/>
        </w:tabs>
        <w:ind w:firstLineChars="200" w:firstLine="680"/>
        <w:rPr>
          <w:rFonts w:ascii="仿宋_GB2312" w:eastAsia="仿宋_GB2312" w:hAnsi="宋体"/>
          <w:spacing w:val="10"/>
          <w:szCs w:val="32"/>
        </w:rPr>
      </w:pPr>
      <w:r>
        <w:rPr>
          <w:rFonts w:ascii="仿宋_GB2312" w:eastAsia="仿宋_GB2312" w:hAnsi="宋体" w:hint="eastAsia"/>
          <w:spacing w:val="10"/>
          <w:szCs w:val="32"/>
        </w:rPr>
        <w:t>向农发行相关负责人和维护人员提供专业技术培训与技术交流。</w:t>
      </w:r>
    </w:p>
    <w:p w:rsidR="007B26A0" w:rsidRDefault="00C259E0">
      <w:pPr>
        <w:numPr>
          <w:ilvl w:val="0"/>
          <w:numId w:val="4"/>
        </w:numPr>
        <w:tabs>
          <w:tab w:val="left" w:pos="945"/>
        </w:tabs>
        <w:ind w:firstLineChars="200" w:firstLine="680"/>
        <w:rPr>
          <w:rFonts w:ascii="仿宋_GB2312" w:eastAsia="仿宋_GB2312" w:hAnsi="宋体"/>
          <w:spacing w:val="10"/>
          <w:szCs w:val="32"/>
        </w:rPr>
      </w:pPr>
      <w:r>
        <w:rPr>
          <w:rFonts w:ascii="仿宋_GB2312" w:eastAsia="仿宋_GB2312" w:hAnsi="宋体" w:hint="eastAsia"/>
          <w:spacing w:val="10"/>
          <w:szCs w:val="32"/>
        </w:rPr>
        <w:t>配合总行数据中心重大或批量设备加电工作，提供现场用电检测和技术支持服务。</w:t>
      </w:r>
    </w:p>
    <w:p w:rsidR="007B26A0" w:rsidRDefault="00C259E0">
      <w:pPr>
        <w:numPr>
          <w:ilvl w:val="0"/>
          <w:numId w:val="1"/>
        </w:numPr>
        <w:ind w:firstLineChars="200" w:firstLine="640"/>
        <w:rPr>
          <w:rFonts w:ascii="黑体" w:eastAsia="黑体" w:hAnsi="黑体" w:cs="黑体"/>
        </w:rPr>
      </w:pPr>
      <w:proofErr w:type="gramStart"/>
      <w:r>
        <w:rPr>
          <w:rFonts w:ascii="黑体" w:eastAsia="黑体" w:hAnsi="黑体" w:cs="黑体" w:hint="eastAsia"/>
        </w:rPr>
        <w:t>维保服务</w:t>
      </w:r>
      <w:proofErr w:type="gramEnd"/>
      <w:r>
        <w:rPr>
          <w:rFonts w:ascii="黑体" w:eastAsia="黑体" w:hAnsi="黑体" w:cs="黑体" w:hint="eastAsia"/>
        </w:rPr>
        <w:t>团队</w:t>
      </w:r>
      <w:r>
        <w:rPr>
          <w:rFonts w:ascii="黑体" w:eastAsia="黑体" w:hAnsi="黑体" w:cs="黑体" w:hint="eastAsia"/>
        </w:rPr>
        <w:t>资质</w:t>
      </w:r>
    </w:p>
    <w:p w:rsidR="007B26A0" w:rsidRDefault="00C259E0">
      <w:pPr>
        <w:ind w:firstLineChars="200" w:firstLine="640"/>
        <w:rPr>
          <w:rFonts w:ascii="仿宋_GB2312" w:eastAsia="仿宋_GB2312" w:hAnsi="仿宋_GB2312" w:cs="仿宋_GB2312"/>
          <w:szCs w:val="32"/>
        </w:rPr>
      </w:pPr>
      <w:r>
        <w:rPr>
          <w:rFonts w:ascii="仿宋_GB2312" w:eastAsia="仿宋_GB2312" w:hAnsi="仿宋_GB2312" w:cs="仿宋_GB2312" w:hint="eastAsia"/>
          <w:szCs w:val="32"/>
        </w:rPr>
        <w:t>1</w:t>
      </w:r>
      <w:r>
        <w:rPr>
          <w:rFonts w:ascii="仿宋_GB2312" w:eastAsia="仿宋_GB2312" w:hAnsi="仿宋_GB2312" w:cs="仿宋_GB2312" w:hint="eastAsia"/>
          <w:szCs w:val="32"/>
        </w:rPr>
        <w:t>、</w:t>
      </w:r>
      <w:r>
        <w:rPr>
          <w:rFonts w:ascii="仿宋_GB2312" w:eastAsia="仿宋_GB2312" w:hAnsi="仿宋_GB2312" w:cs="仿宋_GB2312" w:hint="eastAsia"/>
          <w:szCs w:val="32"/>
        </w:rPr>
        <w:t>UPS</w:t>
      </w:r>
      <w:r>
        <w:rPr>
          <w:rFonts w:ascii="仿宋_GB2312" w:eastAsia="仿宋_GB2312" w:hAnsi="仿宋_GB2312" w:cs="仿宋_GB2312" w:hint="eastAsia"/>
          <w:szCs w:val="32"/>
        </w:rPr>
        <w:t>原厂服务授权（中标后</w:t>
      </w:r>
      <w:r>
        <w:rPr>
          <w:rFonts w:ascii="仿宋_GB2312" w:eastAsia="仿宋_GB2312" w:hAnsi="仿宋_GB2312" w:cs="仿宋_GB2312" w:hint="eastAsia"/>
          <w:szCs w:val="32"/>
        </w:rPr>
        <w:t>15</w:t>
      </w:r>
      <w:r>
        <w:rPr>
          <w:rFonts w:ascii="仿宋_GB2312" w:eastAsia="仿宋_GB2312" w:hAnsi="仿宋_GB2312" w:cs="仿宋_GB2312" w:hint="eastAsia"/>
          <w:szCs w:val="32"/>
        </w:rPr>
        <w:t>个工作日内提供）</w:t>
      </w:r>
      <w:r>
        <w:rPr>
          <w:rFonts w:ascii="仿宋_GB2312" w:eastAsia="仿宋_GB2312" w:hAnsi="仿宋_GB2312" w:cs="仿宋_GB2312" w:hint="eastAsia"/>
          <w:szCs w:val="32"/>
        </w:rPr>
        <w:t>。</w:t>
      </w:r>
    </w:p>
    <w:p w:rsidR="007B26A0" w:rsidRDefault="00C259E0">
      <w:pPr>
        <w:ind w:leftChars="200" w:left="640"/>
      </w:pPr>
      <w:r>
        <w:rPr>
          <w:rFonts w:ascii="仿宋_GB2312" w:eastAsia="仿宋_GB2312" w:hAnsi="仿宋_GB2312" w:cs="仿宋_GB2312" w:hint="eastAsia"/>
          <w:szCs w:val="32"/>
        </w:rPr>
        <w:t>2</w:t>
      </w:r>
      <w:r>
        <w:rPr>
          <w:rFonts w:ascii="仿宋_GB2312" w:eastAsia="仿宋_GB2312" w:hAnsi="仿宋_GB2312" w:cs="仿宋_GB2312" w:hint="eastAsia"/>
          <w:szCs w:val="32"/>
        </w:rPr>
        <w:t>、服务工程师须具有低压电工操作证</w:t>
      </w:r>
      <w:r>
        <w:rPr>
          <w:rFonts w:ascii="仿宋_GB2312" w:eastAsia="仿宋_GB2312" w:hAnsi="仿宋_GB2312" w:cs="仿宋_GB2312" w:hint="eastAsia"/>
          <w:szCs w:val="32"/>
        </w:rPr>
        <w:t>。</w:t>
      </w:r>
    </w:p>
    <w:sectPr w:rsidR="007B26A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_GBK">
    <w:altName w:val="Arial Unicode MS"/>
    <w:charset w:val="86"/>
    <w:family w:val="script"/>
    <w:pitch w:val="default"/>
    <w:sig w:usb0="00000000" w:usb1="0000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52CD01"/>
    <w:multiLevelType w:val="singleLevel"/>
    <w:tmpl w:val="5C52CD01"/>
    <w:lvl w:ilvl="0">
      <w:start w:val="1"/>
      <w:numFmt w:val="chineseCounting"/>
      <w:suff w:val="nothing"/>
      <w:lvlText w:val="%1、"/>
      <w:lvlJc w:val="left"/>
    </w:lvl>
  </w:abstractNum>
  <w:abstractNum w:abstractNumId="1" w15:restartNumberingAfterBreak="0">
    <w:nsid w:val="5C52D153"/>
    <w:multiLevelType w:val="singleLevel"/>
    <w:tmpl w:val="5C52D153"/>
    <w:lvl w:ilvl="0">
      <w:start w:val="1"/>
      <w:numFmt w:val="chineseCounting"/>
      <w:suff w:val="nothing"/>
      <w:lvlText w:val="（%1）"/>
      <w:lvlJc w:val="left"/>
    </w:lvl>
  </w:abstractNum>
  <w:abstractNum w:abstractNumId="2" w15:restartNumberingAfterBreak="0">
    <w:nsid w:val="5C52D73D"/>
    <w:multiLevelType w:val="singleLevel"/>
    <w:tmpl w:val="5C52D73D"/>
    <w:lvl w:ilvl="0">
      <w:start w:val="1"/>
      <w:numFmt w:val="decimal"/>
      <w:suff w:val="nothing"/>
      <w:lvlText w:val="%1."/>
      <w:lvlJc w:val="left"/>
    </w:lvl>
  </w:abstractNum>
  <w:abstractNum w:abstractNumId="3" w15:restartNumberingAfterBreak="0">
    <w:nsid w:val="5CB44A92"/>
    <w:multiLevelType w:val="singleLevel"/>
    <w:tmpl w:val="5CB44A92"/>
    <w:lvl w:ilvl="0">
      <w:start w:val="1"/>
      <w:numFmt w:val="chineseCounting"/>
      <w:suff w:val="nothing"/>
      <w:lvlText w:val="（%1）"/>
      <w:lvlJc w:val="left"/>
    </w:lvl>
  </w:abstractNum>
  <w:abstractNum w:abstractNumId="4" w15:restartNumberingAfterBreak="0">
    <w:nsid w:val="5CB44C95"/>
    <w:multiLevelType w:val="singleLevel"/>
    <w:tmpl w:val="5CB44C95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6BB7BE4"/>
    <w:rsid w:val="007B26A0"/>
    <w:rsid w:val="00C259E0"/>
    <w:rsid w:val="05183459"/>
    <w:rsid w:val="06CA372F"/>
    <w:rsid w:val="0ED1596F"/>
    <w:rsid w:val="27460031"/>
    <w:rsid w:val="29C26D31"/>
    <w:rsid w:val="2A114875"/>
    <w:rsid w:val="379F08E4"/>
    <w:rsid w:val="3C5047FF"/>
    <w:rsid w:val="476B2F67"/>
    <w:rsid w:val="4AFD5757"/>
    <w:rsid w:val="4F2769B2"/>
    <w:rsid w:val="56BB7BE4"/>
    <w:rsid w:val="580635C6"/>
    <w:rsid w:val="5BBF5853"/>
    <w:rsid w:val="5DF57307"/>
    <w:rsid w:val="607849D4"/>
    <w:rsid w:val="60AA2FFB"/>
    <w:rsid w:val="61B92344"/>
    <w:rsid w:val="6CAC5310"/>
    <w:rsid w:val="6E6C19EA"/>
    <w:rsid w:val="748815BA"/>
    <w:rsid w:val="7C984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E2E65B"/>
  <w15:docId w15:val="{3E6756CA-5EFE-4E11-9394-36E47296C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方正仿宋_GBK" w:hAnsi="Times New Roman" w:cs="Times New Roman"/>
      <w:kern w:val="2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328</Words>
  <Characters>1870</Characters>
  <Application>Microsoft Office Word</Application>
  <DocSecurity>0</DocSecurity>
  <Lines>15</Lines>
  <Paragraphs>4</Paragraphs>
  <ScaleCrop>false</ScaleCrop>
  <Company>ADBC</Company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陈有琪</dc:creator>
  <cp:lastModifiedBy>白云鹏(Bai Yunpeng 中化商务)</cp:lastModifiedBy>
  <cp:revision>2</cp:revision>
  <cp:lastPrinted>2019-06-12T02:37:00Z</cp:lastPrinted>
  <dcterms:created xsi:type="dcterms:W3CDTF">2020-07-27T04:03:00Z</dcterms:created>
  <dcterms:modified xsi:type="dcterms:W3CDTF">2020-07-27T04:03:00Z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